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-91440</wp:posOffset>
            </wp:positionV>
            <wp:extent cx="316865" cy="542925"/>
            <wp:effectExtent l="0" t="0" r="0" b="0"/>
            <wp:wrapNone/>
            <wp:docPr id="1" name="Рисунок 1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yahtacl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 УЧРЕЖДЕНИЕ </w:t>
      </w:r>
    </w:p>
    <w:p w:rsid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</w:t>
      </w:r>
    </w:p>
    <w:p w:rsid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«ГОРОД КЯХТА» </w:t>
      </w:r>
    </w:p>
    <w:p w:rsid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6EFC" w:rsidRDefault="004A6EFC" w:rsidP="004A6E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6EFC" w:rsidRDefault="004A6EFC" w:rsidP="004A6EF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«16» февраля   2018 года                                     </w:t>
      </w:r>
      <w:r w:rsidR="006B75F3">
        <w:rPr>
          <w:rFonts w:ascii="Times New Roman" w:hAnsi="Times New Roman" w:cs="Times New Roman"/>
          <w:sz w:val="28"/>
          <w:szCs w:val="28"/>
        </w:rPr>
        <w:t xml:space="preserve">                          № 48</w:t>
      </w:r>
    </w:p>
    <w:p w:rsidR="009913E1" w:rsidRPr="004A6EFC" w:rsidRDefault="004A6EFC" w:rsidP="004A6EF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организации и проведения</w:t>
      </w:r>
      <w:r w:rsidRPr="00FF670F">
        <w:rPr>
          <w:sz w:val="24"/>
          <w:szCs w:val="24"/>
        </w:rPr>
        <w:t xml:space="preserve"> </w:t>
      </w:r>
      <w:r w:rsidR="00520890">
        <w:rPr>
          <w:sz w:val="24"/>
          <w:szCs w:val="24"/>
        </w:rPr>
        <w:t xml:space="preserve"> открытого </w:t>
      </w:r>
      <w:r w:rsidRPr="00FF670F">
        <w:rPr>
          <w:sz w:val="24"/>
          <w:szCs w:val="24"/>
        </w:rPr>
        <w:t xml:space="preserve">голосования по </w:t>
      </w:r>
    </w:p>
    <w:p w:rsidR="009913E1" w:rsidRPr="00FF670F" w:rsidRDefault="009913E1" w:rsidP="009913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общественным территориям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4A6EFC">
        <w:rPr>
          <w:sz w:val="24"/>
          <w:szCs w:val="24"/>
        </w:rPr>
        <w:t>образования «Город Кяхта</w:t>
      </w:r>
      <w:r>
        <w:rPr>
          <w:sz w:val="24"/>
          <w:szCs w:val="24"/>
        </w:rPr>
        <w:t>»</w:t>
      </w:r>
    </w:p>
    <w:p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Default="009913E1" w:rsidP="00F3706A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>сь статьей 33 Федерального закона от 06.10.2003 №131-ФЗ «Об общих принципах организации местного самоуправления в Российской Федерации», Устав</w:t>
      </w:r>
      <w:r w:rsidR="004A6EFC">
        <w:rPr>
          <w:sz w:val="24"/>
          <w:szCs w:val="24"/>
        </w:rPr>
        <w:t>ом</w:t>
      </w:r>
      <w:r w:rsidR="00F370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="004A6EFC">
        <w:rPr>
          <w:sz w:val="24"/>
          <w:szCs w:val="24"/>
        </w:rPr>
        <w:t>«Город Кяхта</w:t>
      </w:r>
      <w:r>
        <w:rPr>
          <w:sz w:val="24"/>
          <w:szCs w:val="24"/>
        </w:rPr>
        <w:t>»</w:t>
      </w:r>
      <w:r w:rsidRPr="00FF670F">
        <w:rPr>
          <w:sz w:val="24"/>
          <w:szCs w:val="24"/>
        </w:rPr>
        <w:t xml:space="preserve">, с целью участия населения </w:t>
      </w:r>
      <w:r>
        <w:rPr>
          <w:sz w:val="24"/>
          <w:szCs w:val="24"/>
        </w:rPr>
        <w:t xml:space="preserve">муниципального образования </w:t>
      </w:r>
      <w:r w:rsidR="004A6EFC">
        <w:rPr>
          <w:sz w:val="24"/>
          <w:szCs w:val="24"/>
        </w:rPr>
        <w:t>«Город Кяхта</w:t>
      </w:r>
      <w:r>
        <w:rPr>
          <w:sz w:val="24"/>
          <w:szCs w:val="24"/>
        </w:rPr>
        <w:t xml:space="preserve">» </w:t>
      </w:r>
      <w:r w:rsidRPr="00FF670F">
        <w:rPr>
          <w:sz w:val="24"/>
          <w:szCs w:val="24"/>
        </w:rPr>
        <w:t xml:space="preserve">в осуществлении местного самоуправления, </w:t>
      </w:r>
      <w:r w:rsidR="00F34E2D">
        <w:rPr>
          <w:sz w:val="24"/>
          <w:szCs w:val="24"/>
        </w:rPr>
        <w:t>Постановлением Правительства Республики Бурятия от 02.02.2018 «</w:t>
      </w:r>
      <w:proofErr w:type="gramStart"/>
      <w:r w:rsidR="00F34E2D">
        <w:rPr>
          <w:sz w:val="24"/>
          <w:szCs w:val="24"/>
        </w:rPr>
        <w:t>О</w:t>
      </w:r>
      <w:proofErr w:type="gramEnd"/>
      <w:r w:rsidR="00F34E2D">
        <w:rPr>
          <w:sz w:val="24"/>
          <w:szCs w:val="24"/>
        </w:rPr>
        <w:t xml:space="preserve"> организации и проведения процедуры голосования по отбору общественных территорий в муниципальных образованиях в Республике Бурятия, подлежащих в первоочередном порядке благоустройству в 2018 году в соответствии с муниципальными программами </w:t>
      </w:r>
      <w:proofErr w:type="gramStart"/>
      <w:r w:rsidR="00F34E2D">
        <w:rPr>
          <w:sz w:val="24"/>
          <w:szCs w:val="24"/>
        </w:rPr>
        <w:t>по</w:t>
      </w:r>
      <w:proofErr w:type="gramEnd"/>
      <w:r w:rsidR="00F34E2D">
        <w:rPr>
          <w:sz w:val="24"/>
          <w:szCs w:val="24"/>
        </w:rPr>
        <w:t xml:space="preserve"> формированию комфортной городской среды на 2018-2022 годы»,</w:t>
      </w:r>
    </w:p>
    <w:p w:rsidR="00F34E2D" w:rsidRPr="00FF670F" w:rsidRDefault="00F34E2D" w:rsidP="00F3706A">
      <w:pPr>
        <w:tabs>
          <w:tab w:val="left" w:pos="1134"/>
        </w:tabs>
        <w:spacing w:after="0" w:line="240" w:lineRule="auto"/>
        <w:ind w:firstLine="708"/>
        <w:jc w:val="both"/>
        <w:rPr>
          <w:sz w:val="24"/>
          <w:szCs w:val="24"/>
        </w:rPr>
      </w:pPr>
    </w:p>
    <w:p w:rsidR="009913E1" w:rsidRPr="00FF670F" w:rsidRDefault="009913E1" w:rsidP="00F3706A">
      <w:pPr>
        <w:tabs>
          <w:tab w:val="left" w:pos="1134"/>
        </w:tabs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ПОСТАНОВЛЯЮ</w:t>
      </w:r>
      <w:r w:rsidRPr="00FF670F">
        <w:rPr>
          <w:b/>
          <w:sz w:val="24"/>
          <w:szCs w:val="24"/>
        </w:rPr>
        <w:t>:</w:t>
      </w:r>
    </w:p>
    <w:p w:rsidR="009913E1" w:rsidRPr="00FF670F" w:rsidRDefault="009913E1" w:rsidP="00F3706A">
      <w:pPr>
        <w:tabs>
          <w:tab w:val="left" w:pos="1134"/>
        </w:tabs>
        <w:spacing w:after="0" w:line="240" w:lineRule="auto"/>
        <w:ind w:firstLine="708"/>
        <w:jc w:val="center"/>
        <w:rPr>
          <w:sz w:val="24"/>
          <w:szCs w:val="24"/>
        </w:rPr>
      </w:pPr>
    </w:p>
    <w:p w:rsidR="00F3706A" w:rsidRDefault="00F3706A" w:rsidP="00925C0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706A">
        <w:rPr>
          <w:rFonts w:ascii="Times New Roman" w:eastAsia="Calibri" w:hAnsi="Times New Roman" w:cs="Times New Roman"/>
          <w:sz w:val="24"/>
          <w:szCs w:val="24"/>
        </w:rPr>
        <w:t>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вести общественный опрос в форме 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голосования по </w:t>
      </w:r>
      <w:r w:rsidR="00925C08">
        <w:rPr>
          <w:rFonts w:ascii="Times New Roman" w:eastAsia="Calibri" w:hAnsi="Times New Roman" w:cs="Times New Roman"/>
          <w:sz w:val="24"/>
          <w:szCs w:val="24"/>
        </w:rPr>
        <w:t xml:space="preserve">отбору </w:t>
      </w:r>
      <w:r w:rsidRPr="00F3706A">
        <w:rPr>
          <w:rFonts w:ascii="Times New Roman" w:eastAsia="Calibri" w:hAnsi="Times New Roman" w:cs="Times New Roman"/>
          <w:sz w:val="24"/>
          <w:szCs w:val="24"/>
        </w:rPr>
        <w:t>общественны</w:t>
      </w:r>
      <w:r w:rsidR="00925C08">
        <w:rPr>
          <w:rFonts w:ascii="Times New Roman" w:eastAsia="Calibri" w:hAnsi="Times New Roman" w:cs="Times New Roman"/>
          <w:sz w:val="24"/>
          <w:szCs w:val="24"/>
        </w:rPr>
        <w:t>х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 w:rsidR="00925C08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4A6EFC">
        <w:rPr>
          <w:rFonts w:ascii="Times New Roman" w:eastAsia="Calibri" w:hAnsi="Times New Roman" w:cs="Times New Roman"/>
          <w:sz w:val="24"/>
          <w:szCs w:val="24"/>
        </w:rPr>
        <w:t>образования «Город Кяхта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», подлежащих в первоочередном порядке благоустройству в 2018 году в соответствии с </w:t>
      </w:r>
      <w:r w:rsidR="00925C08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="00925C08">
        <w:rPr>
          <w:rFonts w:ascii="Times New Roman" w:eastAsia="Calibri" w:hAnsi="Times New Roman" w:cs="Times New Roman"/>
          <w:sz w:val="24"/>
          <w:szCs w:val="24"/>
        </w:rPr>
        <w:t xml:space="preserve">формирование комфортной городской среды </w:t>
      </w:r>
      <w:r w:rsidRPr="00F3706A">
        <w:rPr>
          <w:rFonts w:ascii="Times New Roman" w:eastAsia="Calibri" w:hAnsi="Times New Roman" w:cs="Times New Roman"/>
          <w:sz w:val="24"/>
          <w:szCs w:val="24"/>
        </w:rPr>
        <w:t>на 2018 - 2022 годы</w:t>
      </w:r>
      <w:r w:rsidR="00F34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5C08">
        <w:rPr>
          <w:rFonts w:ascii="Times New Roman" w:eastAsia="Calibri" w:hAnsi="Times New Roman" w:cs="Times New Roman"/>
          <w:sz w:val="24"/>
          <w:szCs w:val="24"/>
        </w:rPr>
        <w:t xml:space="preserve">18 марта 2018 года. </w:t>
      </w:r>
    </w:p>
    <w:p w:rsidR="009913E1" w:rsidRPr="00F3706A" w:rsidRDefault="009913E1" w:rsidP="00925C08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6A">
        <w:rPr>
          <w:rFonts w:ascii="Times New Roman" w:eastAsia="Calibri" w:hAnsi="Times New Roman" w:cs="Times New Roman"/>
          <w:sz w:val="24"/>
          <w:szCs w:val="24"/>
        </w:rPr>
        <w:t>Утвердить прилагаемые:</w:t>
      </w:r>
    </w:p>
    <w:p w:rsidR="009913E1" w:rsidRDefault="009913E1" w:rsidP="00925C08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6A">
        <w:rPr>
          <w:rFonts w:ascii="Times New Roman" w:eastAsia="Calibri" w:hAnsi="Times New Roman" w:cs="Times New Roman"/>
          <w:sz w:val="24"/>
          <w:szCs w:val="24"/>
        </w:rPr>
        <w:t>Порядок организации и проведения процедуры голосования по общественным территориям муниципально</w:t>
      </w:r>
      <w:r w:rsidR="004A6EFC">
        <w:rPr>
          <w:rFonts w:ascii="Times New Roman" w:eastAsia="Calibri" w:hAnsi="Times New Roman" w:cs="Times New Roman"/>
          <w:sz w:val="24"/>
          <w:szCs w:val="24"/>
        </w:rPr>
        <w:t>го образования «Город Кяхта</w:t>
      </w:r>
      <w:r w:rsidRPr="00F3706A">
        <w:rPr>
          <w:rFonts w:ascii="Times New Roman" w:eastAsia="Calibri" w:hAnsi="Times New Roman" w:cs="Times New Roman"/>
          <w:sz w:val="24"/>
          <w:szCs w:val="24"/>
        </w:rPr>
        <w:t>», 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 (приложение № 1).</w:t>
      </w:r>
    </w:p>
    <w:p w:rsidR="00B51682" w:rsidRDefault="00B51682" w:rsidP="00925C08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Места проведения голосования (адреса счетных участков рейтингового голосования)</w:t>
      </w:r>
      <w:r w:rsidR="00A24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06A">
        <w:rPr>
          <w:rFonts w:ascii="Times New Roman" w:eastAsia="Calibri" w:hAnsi="Times New Roman" w:cs="Times New Roman"/>
          <w:sz w:val="24"/>
          <w:szCs w:val="24"/>
        </w:rPr>
        <w:t>(приложение № 2)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1682" w:rsidRPr="00F3706A" w:rsidRDefault="00B51682" w:rsidP="00925C08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Перечень общественных территорий, представленных на голосование 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3706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3E1" w:rsidRPr="00F3706A" w:rsidRDefault="009913E1" w:rsidP="00925C08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6A">
        <w:rPr>
          <w:rFonts w:ascii="Times New Roman" w:eastAsia="Calibri" w:hAnsi="Times New Roman" w:cs="Times New Roman"/>
          <w:sz w:val="24"/>
          <w:szCs w:val="24"/>
        </w:rPr>
        <w:t>Форму итогового протокола территориальной счетной комиссии о результатах голосования по общественным территориям муниципального о</w:t>
      </w:r>
      <w:r w:rsidR="004A6EFC">
        <w:rPr>
          <w:rFonts w:ascii="Times New Roman" w:eastAsia="Calibri" w:hAnsi="Times New Roman" w:cs="Times New Roman"/>
          <w:sz w:val="24"/>
          <w:szCs w:val="24"/>
        </w:rPr>
        <w:t>бразования «Город Кяхта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»  (приложение № </w:t>
      </w:r>
      <w:r w:rsidR="00B51682">
        <w:rPr>
          <w:rFonts w:ascii="Times New Roman" w:eastAsia="Calibri" w:hAnsi="Times New Roman" w:cs="Times New Roman"/>
          <w:sz w:val="24"/>
          <w:szCs w:val="24"/>
        </w:rPr>
        <w:t>4</w:t>
      </w:r>
      <w:r w:rsidRPr="00F370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13E1" w:rsidRPr="00F3706A" w:rsidRDefault="009913E1" w:rsidP="00925C08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6A">
        <w:rPr>
          <w:rFonts w:ascii="Times New Roman" w:eastAsia="Calibri" w:hAnsi="Times New Roman" w:cs="Times New Roman"/>
          <w:sz w:val="24"/>
          <w:szCs w:val="24"/>
        </w:rPr>
        <w:t>Форму итогового протокола общественной муниципальной комиссии об итогах голосования по общественным территориям муниципального о</w:t>
      </w:r>
      <w:r w:rsidR="004A6EFC">
        <w:rPr>
          <w:rFonts w:ascii="Times New Roman" w:eastAsia="Calibri" w:hAnsi="Times New Roman" w:cs="Times New Roman"/>
          <w:sz w:val="24"/>
          <w:szCs w:val="24"/>
        </w:rPr>
        <w:t>бразования «Город Кяхта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»  (приложение № </w:t>
      </w:r>
      <w:r w:rsidR="00B51682">
        <w:rPr>
          <w:rFonts w:ascii="Times New Roman" w:eastAsia="Calibri" w:hAnsi="Times New Roman" w:cs="Times New Roman"/>
          <w:sz w:val="24"/>
          <w:szCs w:val="24"/>
        </w:rPr>
        <w:t>5</w:t>
      </w:r>
      <w:r w:rsidRPr="00F370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13E1" w:rsidRPr="00F3706A" w:rsidRDefault="009913E1" w:rsidP="00925C08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6A">
        <w:rPr>
          <w:rFonts w:ascii="Times New Roman" w:eastAsia="Calibri" w:hAnsi="Times New Roman" w:cs="Times New Roman"/>
          <w:sz w:val="24"/>
          <w:szCs w:val="24"/>
        </w:rPr>
        <w:t>Форму бюллетеня для голосования по общественным территориям муниципального о</w:t>
      </w:r>
      <w:r w:rsidR="004A6EFC">
        <w:rPr>
          <w:rFonts w:ascii="Times New Roman" w:eastAsia="Calibri" w:hAnsi="Times New Roman" w:cs="Times New Roman"/>
          <w:sz w:val="24"/>
          <w:szCs w:val="24"/>
        </w:rPr>
        <w:t>бразования «Город Кяхта</w:t>
      </w:r>
      <w:r w:rsidRPr="00F3706A">
        <w:rPr>
          <w:rFonts w:ascii="Times New Roman" w:eastAsia="Calibri" w:hAnsi="Times New Roman" w:cs="Times New Roman"/>
          <w:sz w:val="24"/>
          <w:szCs w:val="24"/>
        </w:rPr>
        <w:t xml:space="preserve">»  (приложение № </w:t>
      </w:r>
      <w:r w:rsidR="00B51682">
        <w:rPr>
          <w:rFonts w:ascii="Times New Roman" w:eastAsia="Calibri" w:hAnsi="Times New Roman" w:cs="Times New Roman"/>
          <w:sz w:val="24"/>
          <w:szCs w:val="24"/>
        </w:rPr>
        <w:t>6</w:t>
      </w:r>
      <w:r w:rsidRPr="00F3706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913E1" w:rsidRPr="00F3706A" w:rsidRDefault="009913E1" w:rsidP="00925C08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6A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9913E1" w:rsidRPr="00925C08" w:rsidRDefault="009913E1" w:rsidP="00925C08">
      <w:pPr>
        <w:tabs>
          <w:tab w:val="left" w:pos="1134"/>
        </w:tabs>
        <w:spacing w:after="0" w:line="240" w:lineRule="auto"/>
        <w:ind w:left="348"/>
        <w:jc w:val="both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A6EFC" w:rsidRPr="004A6EFC" w:rsidRDefault="004A6EFC" w:rsidP="009913E1">
      <w:pPr>
        <w:spacing w:after="0" w:line="240" w:lineRule="auto"/>
        <w:jc w:val="both"/>
        <w:rPr>
          <w:szCs w:val="28"/>
        </w:rPr>
      </w:pPr>
      <w:r>
        <w:rPr>
          <w:sz w:val="24"/>
          <w:szCs w:val="24"/>
        </w:rPr>
        <w:t xml:space="preserve">                 </w:t>
      </w:r>
      <w:r w:rsidR="009913E1" w:rsidRPr="004A6EFC">
        <w:rPr>
          <w:szCs w:val="28"/>
        </w:rPr>
        <w:t>Глава муниципального образования</w:t>
      </w:r>
    </w:p>
    <w:p w:rsidR="009913E1" w:rsidRPr="004A6EFC" w:rsidRDefault="004A6EFC" w:rsidP="009913E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</w:t>
      </w:r>
      <w:r w:rsidRPr="004A6EFC">
        <w:rPr>
          <w:szCs w:val="28"/>
        </w:rPr>
        <w:t xml:space="preserve">«Город Кяхта»                                </w:t>
      </w:r>
      <w:r>
        <w:rPr>
          <w:szCs w:val="28"/>
        </w:rPr>
        <w:t xml:space="preserve">                </w:t>
      </w:r>
      <w:r w:rsidRPr="004A6EFC">
        <w:rPr>
          <w:szCs w:val="28"/>
        </w:rPr>
        <w:t xml:space="preserve">     Е.В. Степанов</w:t>
      </w:r>
    </w:p>
    <w:p w:rsidR="004A6EFC" w:rsidRDefault="004A6EFC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9"/>
        <w:gridCol w:w="7316"/>
      </w:tblGrid>
      <w:tr w:rsidR="00F3706A" w:rsidTr="00925C08">
        <w:tc>
          <w:tcPr>
            <w:tcW w:w="2039" w:type="dxa"/>
          </w:tcPr>
          <w:p w:rsidR="00F3706A" w:rsidRDefault="00F3706A">
            <w:pPr>
              <w:pStyle w:val="ConsPlusNormal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6" w:type="dxa"/>
          </w:tcPr>
          <w:p w:rsidR="00F3706A" w:rsidRDefault="00F37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3706A" w:rsidRDefault="00F37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F3706A" w:rsidRDefault="00F37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F3706A" w:rsidRDefault="00F37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3706A" w:rsidRDefault="00F37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4A6EFC">
              <w:rPr>
                <w:sz w:val="24"/>
                <w:szCs w:val="24"/>
              </w:rPr>
              <w:t xml:space="preserve"> Администрации</w:t>
            </w:r>
          </w:p>
          <w:p w:rsidR="00F3706A" w:rsidRDefault="00F370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4A6EFC">
              <w:rPr>
                <w:sz w:val="24"/>
                <w:szCs w:val="24"/>
              </w:rPr>
              <w:t>ниципального образования «Город Кяхта»</w:t>
            </w:r>
          </w:p>
          <w:p w:rsidR="00F3706A" w:rsidRDefault="006B75F3" w:rsidP="00B516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</w:t>
            </w:r>
            <w:r w:rsidR="004A6EFC">
              <w:rPr>
                <w:sz w:val="24"/>
                <w:szCs w:val="24"/>
              </w:rPr>
              <w:t xml:space="preserve"> от «16» февраля</w:t>
            </w:r>
            <w:r w:rsidR="00F3706A">
              <w:rPr>
                <w:sz w:val="24"/>
                <w:szCs w:val="24"/>
              </w:rPr>
              <w:t xml:space="preserve"> 201</w:t>
            </w:r>
            <w:r w:rsidR="00B51682">
              <w:rPr>
                <w:sz w:val="24"/>
                <w:szCs w:val="24"/>
              </w:rPr>
              <w:t>8</w:t>
            </w:r>
            <w:r w:rsidR="00F3706A">
              <w:rPr>
                <w:sz w:val="24"/>
                <w:szCs w:val="24"/>
              </w:rPr>
              <w:t xml:space="preserve"> года</w:t>
            </w:r>
          </w:p>
        </w:tc>
      </w:tr>
    </w:tbl>
    <w:p w:rsidR="00F3706A" w:rsidRDefault="00F3706A" w:rsidP="00F3706A">
      <w:pPr>
        <w:spacing w:after="0" w:line="240" w:lineRule="auto"/>
        <w:jc w:val="right"/>
        <w:rPr>
          <w:sz w:val="24"/>
          <w:szCs w:val="24"/>
        </w:rPr>
      </w:pPr>
    </w:p>
    <w:p w:rsidR="00F3706A" w:rsidRPr="004A6EFC" w:rsidRDefault="00F3706A" w:rsidP="00F3706A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4A6EFC">
        <w:rPr>
          <w:b/>
          <w:sz w:val="24"/>
          <w:szCs w:val="24"/>
        </w:rPr>
        <w:t>Порядок</w:t>
      </w:r>
    </w:p>
    <w:p w:rsidR="00F3706A" w:rsidRPr="004A6EFC" w:rsidRDefault="00F3706A" w:rsidP="00F370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FC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процедуры открытого голосования по общественным территориям муниципального </w:t>
      </w:r>
      <w:r w:rsidR="004A6EFC">
        <w:rPr>
          <w:rFonts w:ascii="Times New Roman" w:hAnsi="Times New Roman" w:cs="Times New Roman"/>
          <w:b/>
          <w:sz w:val="24"/>
          <w:szCs w:val="24"/>
        </w:rPr>
        <w:t>образования «Город Кяхта</w:t>
      </w:r>
      <w:r w:rsidRPr="004A6EFC">
        <w:rPr>
          <w:rFonts w:ascii="Times New Roman" w:hAnsi="Times New Roman" w:cs="Times New Roman"/>
          <w:b/>
          <w:sz w:val="24"/>
          <w:szCs w:val="24"/>
        </w:rPr>
        <w:t xml:space="preserve">», подлежащих в первоочередном порядке благоустройству в 2018 году в соответствии с </w:t>
      </w:r>
      <w:r w:rsidR="00B51682" w:rsidRPr="004A6EFC">
        <w:rPr>
          <w:rFonts w:ascii="Times New Roman" w:hAnsi="Times New Roman" w:cs="Times New Roman"/>
          <w:b/>
          <w:sz w:val="24"/>
          <w:szCs w:val="24"/>
        </w:rPr>
        <w:t>муниципальной програм</w:t>
      </w:r>
      <w:r w:rsidR="00925C08" w:rsidRPr="004A6EFC">
        <w:rPr>
          <w:rFonts w:ascii="Times New Roman" w:hAnsi="Times New Roman" w:cs="Times New Roman"/>
          <w:b/>
          <w:sz w:val="24"/>
          <w:szCs w:val="24"/>
        </w:rPr>
        <w:t>мой</w:t>
      </w:r>
      <w:r w:rsidRPr="004A6EFC">
        <w:rPr>
          <w:rFonts w:ascii="Times New Roman" w:hAnsi="Times New Roman" w:cs="Times New Roman"/>
          <w:b/>
          <w:sz w:val="24"/>
          <w:szCs w:val="24"/>
        </w:rPr>
        <w:t xml:space="preserve"> на 2018 - 2022 годы</w:t>
      </w:r>
    </w:p>
    <w:p w:rsidR="00F3706A" w:rsidRDefault="00F3706A" w:rsidP="00F3706A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 Голосование по проектам благоустройства общественных территорий муниципального образова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>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925C08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на 2018 - 2022 годы (далее – «голосование по общественным территориям», «голосование»)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 Решение о назначении голосования по общественным территориям принимается главой муниципального обра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>зования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на основании принятого решения общественной муниципальной комиссии по отбору проектов. 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 В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нормативном правовом акте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>разования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о назначении голосования по общественным территориям устанавливаются следующие сведения: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>ого образования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информационно-телекоммуникационной сети «Интернет» не менее чем за </w:t>
      </w:r>
      <w:r w:rsidR="00B51682">
        <w:rPr>
          <w:rFonts w:ascii="Times New Roman" w:eastAsia="Calibri" w:hAnsi="Times New Roman" w:cs="Times New Roman"/>
          <w:sz w:val="24"/>
          <w:szCs w:val="24"/>
          <w:lang w:eastAsia="en-US"/>
        </w:rPr>
        <w:t>20 (двадцать)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до дня его проведения.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комиссия: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комиссии, назначает председателей и оборудует территориальные счетные участки;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 осуществляет иные полномочия, определенные главой муниципального образования.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F3706A" w:rsidRDefault="00F3706A" w:rsidP="00F3706A">
      <w:pPr>
        <w:tabs>
          <w:tab w:val="left" w:pos="1134"/>
        </w:tabs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Территориальная счетная комиссия для проведения рейтингового голосования (далее также – «территориальная счетная комиссия», «счетная комиссия») создается в целях обеспечения проведения рейтингового голосования непосредственно </w:t>
      </w:r>
      <w:r w:rsidR="00B51682">
        <w:rPr>
          <w:sz w:val="24"/>
          <w:szCs w:val="24"/>
        </w:rPr>
        <w:t>на счетных участках рейтингового голосования</w:t>
      </w:r>
      <w:r>
        <w:rPr>
          <w:sz w:val="24"/>
          <w:szCs w:val="24"/>
        </w:rPr>
        <w:t xml:space="preserve"> и подведения итогов рейтингового голосования.</w:t>
      </w:r>
    </w:p>
    <w:p w:rsidR="00F3706A" w:rsidRDefault="00F3706A" w:rsidP="00F3706A">
      <w:pPr>
        <w:tabs>
          <w:tab w:val="left" w:pos="1134"/>
        </w:tabs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Территориальная счетная комиссия наделена следующими полномочиями:</w:t>
      </w:r>
    </w:p>
    <w:p w:rsidR="00F3706A" w:rsidRDefault="00F3706A" w:rsidP="00F3706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обеспечивает информирование участников голосования об объектах голосования на основе сведений, полученных из вышестоящей комиссии;</w:t>
      </w:r>
    </w:p>
    <w:p w:rsidR="00F3706A" w:rsidRDefault="00F3706A" w:rsidP="00F3706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обеспечивает подготовку помещения </w:t>
      </w:r>
      <w:r w:rsidR="00B51682">
        <w:rPr>
          <w:rFonts w:ascii="Times New Roman" w:eastAsia="Calibri" w:hAnsi="Times New Roman" w:cs="Times New Roman"/>
          <w:sz w:val="24"/>
          <w:szCs w:val="24"/>
        </w:rPr>
        <w:t xml:space="preserve">счетного участка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B51682">
        <w:rPr>
          <w:rFonts w:ascii="Times New Roman" w:eastAsia="Calibri" w:hAnsi="Times New Roman" w:cs="Times New Roman"/>
          <w:sz w:val="24"/>
          <w:szCs w:val="24"/>
        </w:rPr>
        <w:t xml:space="preserve">рейтингового </w:t>
      </w:r>
      <w:r>
        <w:rPr>
          <w:rFonts w:ascii="Times New Roman" w:eastAsia="Calibri" w:hAnsi="Times New Roman" w:cs="Times New Roman"/>
          <w:sz w:val="24"/>
          <w:szCs w:val="24"/>
        </w:rPr>
        <w:t>голосования;</w:t>
      </w:r>
    </w:p>
    <w:p w:rsidR="00F3706A" w:rsidRDefault="00F3706A" w:rsidP="00F3706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организует голосование на счетном участке </w:t>
      </w:r>
      <w:r w:rsidR="00B51682">
        <w:rPr>
          <w:rFonts w:ascii="Times New Roman" w:eastAsia="Calibri" w:hAnsi="Times New Roman" w:cs="Times New Roman"/>
          <w:sz w:val="24"/>
          <w:szCs w:val="24"/>
        </w:rPr>
        <w:t xml:space="preserve">рейтингового голосования </w:t>
      </w:r>
      <w:r>
        <w:rPr>
          <w:rFonts w:ascii="Times New Roman" w:eastAsia="Calibri" w:hAnsi="Times New Roman" w:cs="Times New Roman"/>
          <w:sz w:val="24"/>
          <w:szCs w:val="24"/>
        </w:rPr>
        <w:t>в день голосования;</w:t>
      </w:r>
    </w:p>
    <w:p w:rsidR="00F3706A" w:rsidRDefault="00F3706A" w:rsidP="00F3706A">
      <w:pPr>
        <w:pStyle w:val="a4"/>
        <w:numPr>
          <w:ilvl w:val="0"/>
          <w:numId w:val="1"/>
        </w:numPr>
        <w:tabs>
          <w:tab w:val="left" w:pos="1134"/>
        </w:tabs>
        <w:spacing w:after="16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список граждан, пришедших на счетный </w:t>
      </w:r>
      <w:r w:rsidR="00B51682">
        <w:rPr>
          <w:rFonts w:ascii="Times New Roman" w:eastAsia="Calibri" w:hAnsi="Times New Roman" w:cs="Times New Roman"/>
          <w:sz w:val="24"/>
          <w:szCs w:val="24"/>
        </w:rPr>
        <w:t>участок рейтингового голосования</w:t>
      </w:r>
      <w:r>
        <w:rPr>
          <w:rFonts w:ascii="Times New Roman" w:eastAsia="Calibri" w:hAnsi="Times New Roman" w:cs="Times New Roman"/>
          <w:sz w:val="24"/>
          <w:szCs w:val="24"/>
        </w:rPr>
        <w:t>; указанный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при получении бюллетеней документов;</w:t>
      </w:r>
    </w:p>
    <w:p w:rsidR="00F3706A" w:rsidRDefault="00F3706A" w:rsidP="00F3706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 подсчет голосов, устанавливает итоги голосования на счетном участке</w:t>
      </w:r>
      <w:r w:rsidR="00B51682">
        <w:rPr>
          <w:rFonts w:ascii="Times New Roman" w:eastAsia="Calibri" w:hAnsi="Times New Roman" w:cs="Times New Roman"/>
          <w:sz w:val="24"/>
          <w:szCs w:val="24"/>
        </w:rPr>
        <w:t xml:space="preserve"> рейтингового голосования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составляет и передает протокол </w:t>
      </w:r>
      <w:r w:rsidR="000C1999">
        <w:rPr>
          <w:rFonts w:ascii="Times New Roman" w:eastAsia="Calibri" w:hAnsi="Times New Roman" w:cs="Times New Roman"/>
          <w:sz w:val="24"/>
          <w:szCs w:val="24"/>
        </w:rPr>
        <w:t>Территориальной счетной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итогах голосования в Общественную муниципальную комиссию;</w:t>
      </w:r>
    </w:p>
    <w:p w:rsidR="00F3706A" w:rsidRDefault="00F3706A" w:rsidP="00F3706A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обеспечивает хранение и передачу в </w:t>
      </w:r>
      <w:r w:rsidR="00B51682">
        <w:rPr>
          <w:rFonts w:ascii="Times New Roman" w:eastAsia="Calibri" w:hAnsi="Times New Roman" w:cs="Times New Roman"/>
          <w:sz w:val="24"/>
          <w:szCs w:val="24"/>
        </w:rPr>
        <w:t>Общественную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комиссию документов, связанных с подготовкой и проведением голосования.</w:t>
      </w:r>
    </w:p>
    <w:p w:rsidR="00F3706A" w:rsidRDefault="00F3706A" w:rsidP="00F3706A">
      <w:pPr>
        <w:spacing w:after="0" w:line="23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территориальной счетной комиссии могут учитываться предложения политических партий, иных общественных объединений, собраний граждан.</w:t>
      </w:r>
    </w:p>
    <w:p w:rsidR="00F3706A" w:rsidRDefault="00F3706A" w:rsidP="00F3706A">
      <w:pPr>
        <w:spacing w:after="0" w:line="23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рейтинговое голосование.</w:t>
      </w:r>
    </w:p>
    <w:p w:rsidR="00F3706A" w:rsidRDefault="00F3706A" w:rsidP="00F3706A">
      <w:pPr>
        <w:spacing w:after="0" w:line="23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общественных территорий, по которым проводится голосование.</w:t>
      </w:r>
    </w:p>
    <w:p w:rsidR="00F3706A" w:rsidRDefault="00F3706A" w:rsidP="00F3706A">
      <w:pPr>
        <w:spacing w:after="0" w:line="23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Территориальные счетные комиссии должны быть сформированы Общественной муниципальной комиссией в срок не позднее 23 февраля 2018 года. </w:t>
      </w:r>
    </w:p>
    <w:p w:rsidR="00F3706A" w:rsidRDefault="00F3706A" w:rsidP="00F3706A">
      <w:pPr>
        <w:spacing w:after="0" w:line="23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Территориальная счетная комиссия формируется на время подготовки и проведения опроса.</w:t>
      </w:r>
    </w:p>
    <w:p w:rsidR="00F3706A" w:rsidRDefault="00F3706A" w:rsidP="00F3706A">
      <w:pPr>
        <w:spacing w:after="0" w:line="23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территориальной счетной комиссии прекращаются решением Общественной муниципальной комиссии не ранее чем через пять дней после передачи председателем Общественной муниципальной комиссии итогового протокола о результатах рейтингового голосования главе муниципального образования.</w:t>
      </w:r>
    </w:p>
    <w:p w:rsidR="00F3706A" w:rsidRDefault="00F3706A" w:rsidP="00F3706A">
      <w:pPr>
        <w:spacing w:after="0" w:line="23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Количественный состав членов территориальной счетной комиссии определяется Общественной муниципальной комиссией.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="000C1999">
        <w:rPr>
          <w:sz w:val="24"/>
          <w:szCs w:val="24"/>
        </w:rPr>
        <w:t>территориальной счетной комиссии</w:t>
      </w:r>
      <w:r>
        <w:rPr>
          <w:sz w:val="24"/>
          <w:szCs w:val="24"/>
        </w:rPr>
        <w:t xml:space="preserve"> входит от 3 до 7 человек. Число устанавливается Общественной муниципальной комиссией, формирующей территориальную счетную комиссию, в зависимости от числа жителей, голосующих на данном </w:t>
      </w:r>
      <w:r w:rsidR="00B51682">
        <w:rPr>
          <w:sz w:val="24"/>
          <w:szCs w:val="24"/>
        </w:rPr>
        <w:t>счетном участке рейтингового голосования</w:t>
      </w:r>
      <w:r>
        <w:rPr>
          <w:sz w:val="24"/>
          <w:szCs w:val="24"/>
        </w:rPr>
        <w:t>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Общественная муниципальная комиссии из числа членов территориальной счетной комиссии назначает председател</w:t>
      </w:r>
      <w:r w:rsidR="00B51682">
        <w:rPr>
          <w:sz w:val="24"/>
          <w:szCs w:val="24"/>
        </w:rPr>
        <w:t>я</w:t>
      </w:r>
      <w:r>
        <w:rPr>
          <w:sz w:val="24"/>
          <w:szCs w:val="24"/>
        </w:rPr>
        <w:t xml:space="preserve"> территориальной счетной комиссии.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</w:t>
      </w:r>
    </w:p>
    <w:p w:rsidR="00F3706A" w:rsidRDefault="00F3706A" w:rsidP="00F3706A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распределяет между членами комиссии обязанности для организации работы;</w:t>
      </w:r>
    </w:p>
    <w:p w:rsidR="00F3706A" w:rsidRDefault="00F3706A" w:rsidP="00F3706A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подготавливает и подписывает протоколы комиссии;</w:t>
      </w:r>
    </w:p>
    <w:p w:rsidR="00F3706A" w:rsidRDefault="00F3706A" w:rsidP="00F3706A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оформляет принятые решения, и другие документы;</w:t>
      </w:r>
    </w:p>
    <w:p w:rsidR="00F3706A" w:rsidRDefault="00F3706A" w:rsidP="00F3706A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обеспечивает организационно-техническое и документационное обеспечение заседаний </w:t>
      </w:r>
      <w:r w:rsidR="000C1999">
        <w:rPr>
          <w:rFonts w:ascii="Times New Roman" w:eastAsia="Calibri" w:hAnsi="Times New Roman" w:cs="Times New Roman"/>
          <w:sz w:val="24"/>
          <w:szCs w:val="24"/>
        </w:rPr>
        <w:t>территориальной счетной комиссии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706A" w:rsidRDefault="00F3706A" w:rsidP="00F3706A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организует планирование деятельности комиссии;</w:t>
      </w:r>
    </w:p>
    <w:p w:rsidR="00F3706A" w:rsidRDefault="00F3706A" w:rsidP="00F3706A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обеспечивает сохранность документов и их передачу в Общественную муниципальную комиссию.</w:t>
      </w:r>
    </w:p>
    <w:p w:rsidR="00F3706A" w:rsidRDefault="00F3706A" w:rsidP="00F3706A">
      <w:pPr>
        <w:tabs>
          <w:tab w:val="left" w:pos="709"/>
          <w:tab w:val="left" w:pos="1134"/>
        </w:tabs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Для территориальной счетной комиссии обязательны решения Общественной муниципальной комиссии, принятые в пределах ее компетенции.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территориальной счетной комиссии осуществляется коллегиально.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Жителю – участнику опроса, выда</w:t>
      </w:r>
      <w:r w:rsidR="00B51682">
        <w:rPr>
          <w:sz w:val="24"/>
          <w:szCs w:val="24"/>
        </w:rPr>
        <w:t>ё</w:t>
      </w:r>
      <w:r>
        <w:rPr>
          <w:sz w:val="24"/>
          <w:szCs w:val="24"/>
        </w:rPr>
        <w:t>тся бюллетен</w:t>
      </w:r>
      <w:r w:rsidR="00B51682">
        <w:rPr>
          <w:sz w:val="24"/>
          <w:szCs w:val="24"/>
        </w:rPr>
        <w:t>ь</w:t>
      </w:r>
      <w:r>
        <w:rPr>
          <w:sz w:val="24"/>
          <w:szCs w:val="24"/>
        </w:rPr>
        <w:t xml:space="preserve"> для голосования только при условии включения его в список голосующих.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Списки являются одними из основных документов опроса. По сведениям, включаемым в список, определяются общее число участников голосования. При </w:t>
      </w:r>
      <w:r>
        <w:rPr>
          <w:sz w:val="24"/>
          <w:szCs w:val="24"/>
        </w:rPr>
        <w:lastRenderedPageBreak/>
        <w:t>установлении итогов голосования указанные данные подлежат занесению в протокол территориальной счетной комиссии об итогах голосования.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Сведения о жителях – участниках опроса, располагаются в порядке получения ими бюллетеней опроса:</w:t>
      </w:r>
    </w:p>
    <w:p w:rsidR="00F3706A" w:rsidRDefault="00F3706A" w:rsidP="00F3706A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фамилия, имя, отчество жителя;</w:t>
      </w:r>
    </w:p>
    <w:p w:rsidR="00F3706A" w:rsidRDefault="00F3706A" w:rsidP="00F3706A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жительства;</w:t>
      </w:r>
    </w:p>
    <w:p w:rsidR="00F3706A" w:rsidRDefault="00F3706A" w:rsidP="00F3706A">
      <w:pPr>
        <w:spacing w:after="0"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а также предусматривается место для проставления:</w:t>
      </w:r>
    </w:p>
    <w:p w:rsidR="00F3706A" w:rsidRDefault="00F3706A" w:rsidP="00F3706A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жителем подписи о согласии  на обработку персональных данных;</w:t>
      </w:r>
    </w:p>
    <w:p w:rsidR="000C1999" w:rsidRDefault="00F3706A" w:rsidP="00F3706A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after="0" w:line="23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подписи члена </w:t>
      </w:r>
      <w:r w:rsidR="000C1999">
        <w:rPr>
          <w:rFonts w:ascii="Times New Roman" w:eastAsia="Calibri" w:hAnsi="Times New Roman" w:cs="Times New Roman"/>
          <w:sz w:val="24"/>
          <w:szCs w:val="24"/>
        </w:rPr>
        <w:t>территориальной счетной комиссии</w:t>
      </w:r>
      <w:r>
        <w:rPr>
          <w:rFonts w:ascii="Times New Roman" w:eastAsia="Calibri" w:hAnsi="Times New Roman" w:cs="Times New Roman"/>
          <w:sz w:val="24"/>
          <w:szCs w:val="24"/>
        </w:rPr>
        <w:t>, выдавшего бюллетень</w:t>
      </w:r>
      <w:r w:rsidR="000C1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общественного опроса жителю.</w:t>
      </w:r>
    </w:p>
    <w:p w:rsidR="00F3706A" w:rsidRPr="000C1999" w:rsidRDefault="00F3706A" w:rsidP="000C1999">
      <w:pPr>
        <w:tabs>
          <w:tab w:val="left" w:pos="709"/>
          <w:tab w:val="left" w:pos="1134"/>
        </w:tabs>
        <w:spacing w:after="0" w:line="23" w:lineRule="atLeast"/>
        <w:ind w:left="709"/>
        <w:jc w:val="both"/>
        <w:rPr>
          <w:sz w:val="24"/>
          <w:szCs w:val="24"/>
        </w:rPr>
      </w:pPr>
      <w:r w:rsidRPr="000C1999">
        <w:rPr>
          <w:sz w:val="24"/>
          <w:szCs w:val="24"/>
        </w:rPr>
        <w:t>Список жителей составляется в одном экземпляре на бумажном носителе.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Бюллетень общественного опроса – установленной формы документ, изготавливаемый типографским способом, выдаваемый жителю, для участия в голосовании посредством его личного заполнения. На основании бюллетеня устанавливается волеизъявление жителя.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Передача бюллетеней опроса в территориальную счетную комиссию осуществляется не позднее чем за один день до дня голосования.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каждому </w:t>
      </w:r>
      <w:r w:rsidR="00B51682">
        <w:rPr>
          <w:sz w:val="24"/>
          <w:szCs w:val="24"/>
        </w:rPr>
        <w:t>с</w:t>
      </w:r>
      <w:r>
        <w:rPr>
          <w:sz w:val="24"/>
          <w:szCs w:val="24"/>
        </w:rPr>
        <w:t>четному участку</w:t>
      </w:r>
      <w:r w:rsidR="00B51682">
        <w:rPr>
          <w:sz w:val="24"/>
          <w:szCs w:val="24"/>
        </w:rPr>
        <w:t xml:space="preserve"> рейтингового голосования</w:t>
      </w:r>
      <w:r>
        <w:rPr>
          <w:sz w:val="24"/>
          <w:szCs w:val="24"/>
        </w:rPr>
        <w:t xml:space="preserve"> количество передаваемых бюллетеней должно составлять не менее 80 процентов от числа жителей, голосующих на соответствующем участке</w:t>
      </w:r>
      <w:r w:rsidR="00A2425A">
        <w:rPr>
          <w:sz w:val="24"/>
          <w:szCs w:val="24"/>
        </w:rPr>
        <w:t xml:space="preserve"> рейтингового голосования</w:t>
      </w:r>
      <w:r>
        <w:rPr>
          <w:sz w:val="24"/>
          <w:szCs w:val="24"/>
        </w:rPr>
        <w:t>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После </w:t>
      </w:r>
      <w:r w:rsidR="00A2425A">
        <w:rPr>
          <w:sz w:val="24"/>
          <w:szCs w:val="24"/>
        </w:rPr>
        <w:t>передачи</w:t>
      </w:r>
      <w:r>
        <w:rPr>
          <w:sz w:val="24"/>
          <w:szCs w:val="24"/>
        </w:rPr>
        <w:t xml:space="preserve"> бюллетеней </w:t>
      </w:r>
      <w:r w:rsidR="00A2425A">
        <w:rPr>
          <w:sz w:val="24"/>
          <w:szCs w:val="24"/>
        </w:rPr>
        <w:t xml:space="preserve">в территориальную счетную комиссию </w:t>
      </w:r>
      <w:r>
        <w:rPr>
          <w:sz w:val="24"/>
          <w:szCs w:val="24"/>
        </w:rPr>
        <w:t>ответственность за их сохранность несет председатель территориальной счетной комиссии.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день голосования после окончания времени голосования неиспользованные бюллетени, находящиеся в территориальной счетной комиссии, подсчитываются и упаковываются отдельно.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бюллетени передаются с другой документацией в Общественную муниципальную комиссию.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Помещение для голосования безвозмездно предоставляется в распоряжение территориальной счетной комиссией главой местной администрации муниципального образования, должностные лица обязаны оказывать территориальной счетной комиссии содействие в реализации их полномочий.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помещении </w:t>
      </w:r>
      <w:r w:rsidR="00A2425A">
        <w:rPr>
          <w:sz w:val="24"/>
          <w:szCs w:val="24"/>
        </w:rPr>
        <w:t xml:space="preserve">счетного участка рейтингового </w:t>
      </w:r>
      <w:r>
        <w:rPr>
          <w:sz w:val="24"/>
          <w:szCs w:val="24"/>
        </w:rPr>
        <w:t>голосования должны размещаться информационные материалы по предмету проведения опроса.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помещении </w:t>
      </w:r>
      <w:r w:rsidR="00A2425A">
        <w:rPr>
          <w:sz w:val="24"/>
          <w:szCs w:val="24"/>
        </w:rPr>
        <w:t>счетного участка рейтингового</w:t>
      </w:r>
      <w:r>
        <w:rPr>
          <w:sz w:val="24"/>
          <w:szCs w:val="24"/>
        </w:rPr>
        <w:t xml:space="preserve"> голосования размещаются ящики для голосования.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территориальной счетной комиссии следит за порядком в помещении </w:t>
      </w:r>
      <w:r w:rsidR="00A2425A">
        <w:rPr>
          <w:sz w:val="24"/>
          <w:szCs w:val="24"/>
        </w:rPr>
        <w:t xml:space="preserve">счетного участка рейтингового </w:t>
      </w:r>
      <w:r>
        <w:rPr>
          <w:sz w:val="24"/>
          <w:szCs w:val="24"/>
        </w:rPr>
        <w:t xml:space="preserve">голосования. Распоряжения председателя, отданные в пределах его компетенции, обязательны для исполнения всеми присутствующими в помещении </w:t>
      </w:r>
      <w:r w:rsidR="00A2425A">
        <w:rPr>
          <w:sz w:val="24"/>
          <w:szCs w:val="24"/>
        </w:rPr>
        <w:t>счетного участка рейтингового</w:t>
      </w:r>
      <w:r>
        <w:rPr>
          <w:sz w:val="24"/>
          <w:szCs w:val="24"/>
        </w:rPr>
        <w:t xml:space="preserve"> голосования.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В помещении </w:t>
      </w:r>
      <w:r w:rsidR="00A2425A">
        <w:rPr>
          <w:sz w:val="24"/>
          <w:szCs w:val="24"/>
        </w:rPr>
        <w:t>счетного участка рейтингового голосования</w:t>
      </w:r>
      <w:r>
        <w:rPr>
          <w:sz w:val="24"/>
          <w:szCs w:val="24"/>
        </w:rPr>
        <w:t xml:space="preserve"> территориальная счетная комиссия обязана разместить информационные материалы об объектах по которым проводится голосование, их дизайн-проекты, переданные в территориальную счетную комиссию.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Ящик для голосования – специально изготовленный ящик, в который опускают</w:t>
      </w:r>
      <w:r w:rsidR="00A2425A">
        <w:rPr>
          <w:sz w:val="24"/>
          <w:szCs w:val="24"/>
        </w:rPr>
        <w:t>ся</w:t>
      </w:r>
      <w:r>
        <w:rPr>
          <w:sz w:val="24"/>
          <w:szCs w:val="24"/>
        </w:rPr>
        <w:t xml:space="preserve"> заполненные бюллетени.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каждом счетном участке</w:t>
      </w:r>
      <w:r w:rsidR="00A2425A">
        <w:rPr>
          <w:sz w:val="24"/>
          <w:szCs w:val="24"/>
        </w:rPr>
        <w:t xml:space="preserve"> рейтингового голосования </w:t>
      </w:r>
      <w:r>
        <w:rPr>
          <w:sz w:val="24"/>
          <w:szCs w:val="24"/>
        </w:rPr>
        <w:t xml:space="preserve">в распоряжении </w:t>
      </w:r>
      <w:r w:rsidR="000C1999">
        <w:rPr>
          <w:sz w:val="24"/>
          <w:szCs w:val="24"/>
        </w:rPr>
        <w:t>территориальной счетной комиссии</w:t>
      </w:r>
      <w:r>
        <w:rPr>
          <w:sz w:val="24"/>
          <w:szCs w:val="24"/>
        </w:rPr>
        <w:t xml:space="preserve"> должны иметься ящики для голосования.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Голосование проводится 18 марта 2018 года с 8 до 18 часов по местному времени только на счетном участке</w:t>
      </w:r>
      <w:r w:rsidR="00A2425A">
        <w:rPr>
          <w:sz w:val="24"/>
          <w:szCs w:val="24"/>
        </w:rPr>
        <w:t xml:space="preserve"> рейтингового голосования</w:t>
      </w:r>
      <w:r>
        <w:rPr>
          <w:sz w:val="24"/>
          <w:szCs w:val="24"/>
        </w:rPr>
        <w:t xml:space="preserve">. Голосование вне помещения счетного участка </w:t>
      </w:r>
      <w:r w:rsidR="00A2425A">
        <w:rPr>
          <w:sz w:val="24"/>
          <w:szCs w:val="24"/>
        </w:rPr>
        <w:t xml:space="preserve">рейтингового голосования </w:t>
      </w:r>
      <w:r>
        <w:rPr>
          <w:sz w:val="24"/>
          <w:szCs w:val="24"/>
        </w:rPr>
        <w:t>не проводится.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дне, времени и месте голосования жителей оповещает Общественная муниципальная комиссия. В функцию территориальной счетной комиссии обязанность по оповещению не входит.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территориальной счетной комиссии в день голосования организуется председателем. Члены территориальной счетной комиссии осуществляют свою деятельность в соответствии с распоряжениями председателя.</w:t>
      </w:r>
    </w:p>
    <w:p w:rsidR="00F3706A" w:rsidRDefault="00F3706A" w:rsidP="00A2425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 Бюллетени для голосования выдаются жителям исключительно членами территориальной счетной комиссии.</w:t>
      </w:r>
    </w:p>
    <w:p w:rsidR="00F3706A" w:rsidRDefault="00F3706A" w:rsidP="00A2425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житель имеет право получить один бюллетень для голосования.</w:t>
      </w:r>
    </w:p>
    <w:p w:rsidR="00F3706A" w:rsidRDefault="00F3706A" w:rsidP="00A2425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Бюллетень выдается жителю, по предъявлении паспорта или документа, заменяющего паспорт гражданина.</w:t>
      </w:r>
    </w:p>
    <w:p w:rsidR="00F3706A" w:rsidRDefault="00F3706A" w:rsidP="00A2425A">
      <w:pPr>
        <w:tabs>
          <w:tab w:val="left" w:pos="851"/>
          <w:tab w:val="left" w:pos="1134"/>
        </w:tabs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житель голосует лично, голосование за других лиц не допускается.</w:t>
      </w:r>
    </w:p>
    <w:p w:rsidR="00F3706A" w:rsidRDefault="00F3706A" w:rsidP="00A2425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Голосование по объектам благоустройства является рейтинговым. </w:t>
      </w:r>
    </w:p>
    <w:p w:rsidR="00F3706A" w:rsidRDefault="00F3706A" w:rsidP="00A2425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житель может проголосовать </w:t>
      </w:r>
      <w:r w:rsidR="00A2425A">
        <w:rPr>
          <w:sz w:val="24"/>
          <w:szCs w:val="24"/>
        </w:rPr>
        <w:t>не более чем за 2 (два)</w:t>
      </w:r>
      <w:r>
        <w:rPr>
          <w:sz w:val="24"/>
          <w:szCs w:val="24"/>
        </w:rPr>
        <w:t xml:space="preserve"> объект</w:t>
      </w:r>
      <w:r w:rsidR="00A2425A">
        <w:rPr>
          <w:sz w:val="24"/>
          <w:szCs w:val="24"/>
        </w:rPr>
        <w:t>а</w:t>
      </w:r>
      <w:r>
        <w:rPr>
          <w:sz w:val="24"/>
          <w:szCs w:val="24"/>
        </w:rPr>
        <w:t>, внесенных в бюллетень</w:t>
      </w:r>
      <w:r w:rsidR="00A242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3706A" w:rsidRDefault="00F3706A" w:rsidP="00A2425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бюллетене житель ставит один или несколько знаков в пустом квадрате, расположенном справа от объекта благоустройства, за который голосует житель. Бюллетень для голосования заполняется открыто.</w:t>
      </w:r>
    </w:p>
    <w:p w:rsidR="00F3706A" w:rsidRDefault="00F3706A" w:rsidP="00F3706A">
      <w:pPr>
        <w:spacing w:after="0"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20. Подсчет голосов проводится открыто и гласно.</w:t>
      </w:r>
    </w:p>
    <w:p w:rsidR="00F3706A" w:rsidRDefault="00F3706A" w:rsidP="00F3706A">
      <w:pPr>
        <w:spacing w:after="0"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Подсчет голосов жителей начинается сразу после окончания голосования и проводится без перерыва до установления итогов голосования.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Территориальная счетная комиссия оформляет свое решение об итогах голосования протоколом об итогах голосования на соответствующем участке.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Неиспользованные в процессе проведения процедуры голосования бюллетени </w:t>
      </w:r>
      <w:r w:rsidR="00A2425A">
        <w:rPr>
          <w:sz w:val="24"/>
          <w:szCs w:val="24"/>
        </w:rPr>
        <w:t>погашаются (</w:t>
      </w:r>
      <w:r>
        <w:rPr>
          <w:sz w:val="24"/>
          <w:szCs w:val="24"/>
        </w:rPr>
        <w:t>упаковываются</w:t>
      </w:r>
      <w:r w:rsidR="00A2425A">
        <w:rPr>
          <w:sz w:val="24"/>
          <w:szCs w:val="24"/>
        </w:rPr>
        <w:t>)</w:t>
      </w:r>
      <w:r>
        <w:rPr>
          <w:sz w:val="24"/>
          <w:szCs w:val="24"/>
        </w:rPr>
        <w:t xml:space="preserve"> отдельно от остальных бюллетеней сразу после окончания процедуры голосования.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упаковке указывается информация - «Неиспользованные бюллетени», а так же число содержащейся в упаковке бюллетеней. В случае, если таких упаковок будет несколько, каждой присваивается порядковый номер.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Недействительные бюллетени подсчитываются и суммируются отдельно.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Недействительными считаются бюллетени которые не содержат отметок в квадратах, расположенных справа от сведений об объектах благоустройства, испорченные жителями бюллетени в процессе голосования, а так же бюллетени неустановленной формы.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сортировке</w:t>
      </w:r>
      <w:r w:rsidR="00A242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бюллетеней члены комиссии отделяют бюллетени неустановленной формы, то есть изготовленные неофициально. Такие бюллетени признаются недействительными и упаковываются вместе с недействительными бюллетенями.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Непосредственный подсчет голосов жителей, поданных за каждый из объектов благоустройства, внесенных в бюллетень осуществляется по находящимся в ящиках для голосования бюллетеням членами </w:t>
      </w:r>
      <w:r w:rsidR="00A2425A">
        <w:rPr>
          <w:sz w:val="24"/>
          <w:szCs w:val="24"/>
        </w:rPr>
        <w:t xml:space="preserve">территориальной счетной </w:t>
      </w:r>
      <w:r>
        <w:rPr>
          <w:sz w:val="24"/>
          <w:szCs w:val="24"/>
        </w:rPr>
        <w:t>комиссии.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Бюллетени упаковываются в пачки.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отдельные пачки упаковываются действительные, недействительные и неиспользованные бюллетени.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каждой пачке, в которой упакованы бюллетени, указывается число находящихся в ней бюллетеней с соответствующей надписью: «Действительные бюллетени», «Недействительные бюллетени», «Неиспользованные бюллетени».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Список жителей упаковывается отдельно и помещается в мешки (коробки) вместе с</w:t>
      </w:r>
      <w:r>
        <w:rPr>
          <w:sz w:val="24"/>
          <w:szCs w:val="24"/>
        </w:rPr>
        <w:br/>
        <w:t>упакованными бюллетенями.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Протокол об итогах голосования составляется и подписывается всеми присутствующими членами комиссии. В протоколе проставляются дата и время (часы и минуты) его подписания.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заполнение протокола карандашом, ручкой, технические свойства которой позволяют бесследно стирать написанный текст, и внесение в него каких-либо изменений.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является действительным, если он подписан большинством от установленного числа членов территориальной счетной комиссии. </w:t>
      </w:r>
    </w:p>
    <w:p w:rsidR="00F3706A" w:rsidRDefault="00F3706A" w:rsidP="00F3706A">
      <w:pPr>
        <w:spacing w:after="0"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голосования после его подписания всеми</w:t>
      </w:r>
      <w:r>
        <w:rPr>
          <w:sz w:val="24"/>
          <w:szCs w:val="24"/>
        </w:rPr>
        <w:br/>
        <w:t>присутствующими членами комиссии незамедлительно направляется в Общественную муниципальную комиссию.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26.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A2425A">
        <w:rPr>
          <w:rFonts w:ascii="Times New Roman" w:eastAsia="Calibri" w:hAnsi="Times New Roman" w:cs="Times New Roman"/>
          <w:sz w:val="24"/>
          <w:szCs w:val="24"/>
          <w:lang w:eastAsia="en-US"/>
        </w:rPr>
        <w:t>3 (три)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дня со дня проведения голосования. 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27. 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итоговый протокол результатов голосования.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28.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>ого образования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>о образования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</w:t>
      </w:r>
      <w:r w:rsidR="004A6EFC">
        <w:rPr>
          <w:rFonts w:ascii="Times New Roman" w:eastAsia="Calibri" w:hAnsi="Times New Roman" w:cs="Times New Roman"/>
          <w:sz w:val="24"/>
          <w:szCs w:val="24"/>
          <w:lang w:eastAsia="en-US"/>
        </w:rPr>
        <w:t>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и в  информационно-телекоммуникационной сети «Интернет».</w:t>
      </w:r>
    </w:p>
    <w:p w:rsidR="00F3706A" w:rsidRDefault="00F3706A" w:rsidP="00F3706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</w:t>
      </w:r>
      <w:r w:rsidR="004A6EFC">
        <w:rPr>
          <w:rFonts w:ascii="Times New Roman" w:eastAsia="Calibri" w:hAnsi="Times New Roman" w:cs="Times New Roman"/>
          <w:sz w:val="24"/>
          <w:szCs w:val="24"/>
        </w:rPr>
        <w:t>итоговый протокол в течение 1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</w:t>
      </w:r>
      <w:r w:rsidR="004A6EFC">
        <w:rPr>
          <w:rFonts w:ascii="Times New Roman" w:eastAsia="Calibri" w:hAnsi="Times New Roman" w:cs="Times New Roman"/>
          <w:bCs/>
          <w:sz w:val="24"/>
          <w:szCs w:val="24"/>
        </w:rPr>
        <w:t>зования «Город Кяхта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Default="009913E1" w:rsidP="009913E1">
      <w:pPr>
        <w:rPr>
          <w:sz w:val="24"/>
          <w:szCs w:val="24"/>
        </w:rPr>
      </w:pP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706A" w:rsidRDefault="00F3706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5115"/>
      </w:tblGrid>
      <w:tr w:rsidR="009913E1" w:rsidRPr="00FF670F" w:rsidTr="00F3706A">
        <w:tc>
          <w:tcPr>
            <w:tcW w:w="4240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15" w:type="dxa"/>
            <w:shd w:val="clear" w:color="auto" w:fill="auto"/>
          </w:tcPr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="008F417E">
              <w:rPr>
                <w:sz w:val="24"/>
                <w:szCs w:val="24"/>
              </w:rPr>
              <w:t>2</w:t>
            </w:r>
          </w:p>
          <w:p w:rsidR="004A6EFC" w:rsidRDefault="004A6EFC" w:rsidP="004A6E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4A6EFC" w:rsidRDefault="004A6EFC" w:rsidP="004A6E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4A6EFC" w:rsidRDefault="004A6EFC" w:rsidP="004A6E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«Город Кяхта»</w:t>
            </w:r>
          </w:p>
          <w:p w:rsidR="009913E1" w:rsidRPr="00FF670F" w:rsidRDefault="006B75F3" w:rsidP="004A6EFC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№ 48</w:t>
            </w:r>
            <w:r w:rsidR="004A6EFC">
              <w:t xml:space="preserve"> от «16» февраля 2018 года</w:t>
            </w:r>
          </w:p>
        </w:tc>
      </w:tr>
    </w:tbl>
    <w:p w:rsidR="00A2425A" w:rsidRDefault="00A2425A" w:rsidP="009913E1">
      <w:pPr>
        <w:spacing w:after="0" w:line="240" w:lineRule="auto"/>
        <w:jc w:val="right"/>
        <w:rPr>
          <w:sz w:val="24"/>
          <w:szCs w:val="24"/>
        </w:rPr>
      </w:pPr>
    </w:p>
    <w:p w:rsidR="00A2425A" w:rsidRPr="008F417E" w:rsidRDefault="00A2425A" w:rsidP="008F417E">
      <w:pPr>
        <w:spacing w:after="160" w:line="259" w:lineRule="auto"/>
        <w:jc w:val="center"/>
        <w:rPr>
          <w:b/>
          <w:sz w:val="24"/>
          <w:szCs w:val="24"/>
        </w:rPr>
      </w:pPr>
      <w:r w:rsidRPr="008F417E">
        <w:rPr>
          <w:b/>
          <w:sz w:val="24"/>
          <w:szCs w:val="24"/>
        </w:rPr>
        <w:t>Места проведения голосования</w:t>
      </w:r>
    </w:p>
    <w:p w:rsidR="00A2425A" w:rsidRDefault="00A2425A" w:rsidP="008F417E">
      <w:pPr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(адреса счетных участков рейтингового голосования)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6379"/>
      </w:tblGrid>
      <w:tr w:rsidR="008F417E" w:rsidTr="008F417E">
        <w:trPr>
          <w:jc w:val="center"/>
        </w:trPr>
        <w:tc>
          <w:tcPr>
            <w:tcW w:w="704" w:type="dxa"/>
            <w:vAlign w:val="center"/>
          </w:tcPr>
          <w:p w:rsidR="008F417E" w:rsidRDefault="008F417E" w:rsidP="008F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417E" w:rsidRDefault="008F417E" w:rsidP="008F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F417E" w:rsidRDefault="008F417E" w:rsidP="008F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417E" w:rsidRDefault="008F417E" w:rsidP="008F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счетного участка рейтингового голосования</w:t>
            </w:r>
          </w:p>
        </w:tc>
        <w:tc>
          <w:tcPr>
            <w:tcW w:w="6379" w:type="dxa"/>
            <w:vAlign w:val="center"/>
          </w:tcPr>
          <w:p w:rsidR="008F417E" w:rsidRDefault="008F417E" w:rsidP="008F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счетного участка рейтингового голосования, место его расположения (школа, ДК и т.д.)</w:t>
            </w:r>
          </w:p>
        </w:tc>
      </w:tr>
      <w:tr w:rsidR="008F417E" w:rsidTr="008F417E">
        <w:trPr>
          <w:jc w:val="center"/>
        </w:trPr>
        <w:tc>
          <w:tcPr>
            <w:tcW w:w="704" w:type="dxa"/>
          </w:tcPr>
          <w:p w:rsidR="008F417E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417E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8F417E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Кяхта, ул. Советская, 5 (</w:t>
            </w:r>
            <w:proofErr w:type="spellStart"/>
            <w:r>
              <w:rPr>
                <w:sz w:val="24"/>
                <w:szCs w:val="24"/>
              </w:rPr>
              <w:t>Кяхтинский</w:t>
            </w:r>
            <w:proofErr w:type="spellEnd"/>
            <w:r>
              <w:rPr>
                <w:sz w:val="24"/>
                <w:szCs w:val="24"/>
              </w:rPr>
              <w:t xml:space="preserve"> филиал Байкальского базового медицинского колледжа)</w:t>
            </w:r>
          </w:p>
        </w:tc>
      </w:tr>
      <w:tr w:rsidR="008F417E" w:rsidTr="008F417E">
        <w:trPr>
          <w:jc w:val="center"/>
        </w:trPr>
        <w:tc>
          <w:tcPr>
            <w:tcW w:w="704" w:type="dxa"/>
          </w:tcPr>
          <w:p w:rsidR="008F417E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417E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8F417E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Кяхта, ул. Крупская, 42 (Центральная районная библиотека)</w:t>
            </w:r>
          </w:p>
        </w:tc>
      </w:tr>
      <w:tr w:rsidR="004A6EFC" w:rsidTr="008F417E">
        <w:trPr>
          <w:jc w:val="center"/>
        </w:trPr>
        <w:tc>
          <w:tcPr>
            <w:tcW w:w="704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Кяхта, ул. Ленина, 48 (МБОУ СОШ №4)</w:t>
            </w:r>
          </w:p>
        </w:tc>
      </w:tr>
      <w:tr w:rsidR="004A6EFC" w:rsidTr="008F417E">
        <w:trPr>
          <w:jc w:val="center"/>
        </w:trPr>
        <w:tc>
          <w:tcPr>
            <w:tcW w:w="704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Кяхта, ул. Пограничная, 69 (</w:t>
            </w:r>
            <w:proofErr w:type="spellStart"/>
            <w:r>
              <w:rPr>
                <w:sz w:val="24"/>
                <w:szCs w:val="24"/>
              </w:rPr>
              <w:t>Кяхтинский</w:t>
            </w:r>
            <w:proofErr w:type="spellEnd"/>
            <w:r>
              <w:rPr>
                <w:sz w:val="24"/>
                <w:szCs w:val="24"/>
              </w:rPr>
              <w:t xml:space="preserve"> лесхоз)</w:t>
            </w:r>
          </w:p>
        </w:tc>
      </w:tr>
      <w:tr w:rsidR="004A6EFC" w:rsidTr="008F417E">
        <w:trPr>
          <w:jc w:val="center"/>
        </w:trPr>
        <w:tc>
          <w:tcPr>
            <w:tcW w:w="704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Кяхта, ул. Юбилейная, 1«А» (Стадион «Чемпион»)</w:t>
            </w:r>
          </w:p>
        </w:tc>
      </w:tr>
      <w:tr w:rsidR="004A6EFC" w:rsidTr="008F417E">
        <w:trPr>
          <w:jc w:val="center"/>
        </w:trPr>
        <w:tc>
          <w:tcPr>
            <w:tcW w:w="704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Кяхта, ул. Ленина, 48«А» (Спорткомплекс «Олимп»)</w:t>
            </w:r>
          </w:p>
        </w:tc>
      </w:tr>
      <w:tr w:rsidR="004A6EFC" w:rsidTr="008F417E">
        <w:trPr>
          <w:jc w:val="center"/>
        </w:trPr>
        <w:tc>
          <w:tcPr>
            <w:tcW w:w="704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Кяхта, ул. </w:t>
            </w:r>
            <w:proofErr w:type="spellStart"/>
            <w:r>
              <w:rPr>
                <w:sz w:val="24"/>
                <w:szCs w:val="24"/>
              </w:rPr>
              <w:t>Сухэ-Батора</w:t>
            </w:r>
            <w:proofErr w:type="spellEnd"/>
            <w:r>
              <w:rPr>
                <w:sz w:val="24"/>
                <w:szCs w:val="24"/>
              </w:rPr>
              <w:t>, 42 (Дет.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Сад «Березка»)</w:t>
            </w:r>
            <w:proofErr w:type="gramEnd"/>
          </w:p>
        </w:tc>
      </w:tr>
      <w:tr w:rsidR="004A6EFC" w:rsidTr="008F417E">
        <w:trPr>
          <w:jc w:val="center"/>
        </w:trPr>
        <w:tc>
          <w:tcPr>
            <w:tcW w:w="704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A6EFC" w:rsidRDefault="004A6EF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Кяхта, ул. </w:t>
            </w:r>
            <w:proofErr w:type="spellStart"/>
            <w:r w:rsidR="00FF37FE">
              <w:rPr>
                <w:sz w:val="24"/>
                <w:szCs w:val="24"/>
              </w:rPr>
              <w:t>Цыбиктарова</w:t>
            </w:r>
            <w:proofErr w:type="spellEnd"/>
            <w:r w:rsidR="00FF37FE">
              <w:rPr>
                <w:sz w:val="24"/>
                <w:szCs w:val="24"/>
              </w:rPr>
              <w:t>, 1 (</w:t>
            </w:r>
            <w:proofErr w:type="spellStart"/>
            <w:r w:rsidR="00FF37FE">
              <w:rPr>
                <w:sz w:val="24"/>
                <w:szCs w:val="24"/>
              </w:rPr>
              <w:t>БРТСиПТ</w:t>
            </w:r>
            <w:proofErr w:type="spellEnd"/>
            <w:r w:rsidR="00FF37FE">
              <w:rPr>
                <w:sz w:val="24"/>
                <w:szCs w:val="24"/>
              </w:rPr>
              <w:t>)</w:t>
            </w:r>
          </w:p>
        </w:tc>
      </w:tr>
    </w:tbl>
    <w:p w:rsidR="00A2425A" w:rsidRDefault="00A2425A">
      <w:pPr>
        <w:spacing w:after="160" w:line="259" w:lineRule="auto"/>
        <w:rPr>
          <w:sz w:val="24"/>
          <w:szCs w:val="24"/>
        </w:rPr>
      </w:pPr>
    </w:p>
    <w:p w:rsidR="008F417E" w:rsidRDefault="008F417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5115"/>
      </w:tblGrid>
      <w:tr w:rsidR="008F417E" w:rsidRPr="00FF670F" w:rsidTr="00564B39">
        <w:tc>
          <w:tcPr>
            <w:tcW w:w="4240" w:type="dxa"/>
            <w:shd w:val="clear" w:color="auto" w:fill="auto"/>
          </w:tcPr>
          <w:p w:rsidR="008F417E" w:rsidRPr="00FF670F" w:rsidRDefault="00A2425A" w:rsidP="00564B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8F417E">
              <w:rPr>
                <w:sz w:val="24"/>
                <w:szCs w:val="24"/>
              </w:rPr>
              <w:br w:type="page"/>
            </w:r>
            <w:r w:rsidR="008F417E"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="008F417E"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15" w:type="dxa"/>
            <w:shd w:val="clear" w:color="auto" w:fill="auto"/>
          </w:tcPr>
          <w:p w:rsidR="008F417E" w:rsidRPr="00FF670F" w:rsidRDefault="008F417E" w:rsidP="0056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FF37FE" w:rsidRDefault="00FF37FE" w:rsidP="00FF3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F37FE" w:rsidRDefault="00FF37FE" w:rsidP="00FF3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FF37FE" w:rsidRDefault="00FF37FE" w:rsidP="00FF3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«Город Кяхта»</w:t>
            </w:r>
          </w:p>
          <w:p w:rsidR="008F417E" w:rsidRPr="00FF670F" w:rsidRDefault="006B75F3" w:rsidP="00FF37FE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№ 48</w:t>
            </w:r>
            <w:r w:rsidR="00FF37FE">
              <w:t xml:space="preserve"> от «16» февраля 2018 года</w:t>
            </w:r>
          </w:p>
        </w:tc>
      </w:tr>
    </w:tbl>
    <w:p w:rsidR="008F417E" w:rsidRDefault="008F417E" w:rsidP="008F417E">
      <w:pPr>
        <w:spacing w:after="0" w:line="240" w:lineRule="auto"/>
        <w:jc w:val="right"/>
        <w:rPr>
          <w:sz w:val="24"/>
          <w:szCs w:val="24"/>
        </w:rPr>
      </w:pPr>
    </w:p>
    <w:p w:rsidR="008F417E" w:rsidRPr="008F417E" w:rsidRDefault="008F417E" w:rsidP="008F417E">
      <w:pPr>
        <w:spacing w:after="160" w:line="259" w:lineRule="auto"/>
        <w:jc w:val="center"/>
        <w:rPr>
          <w:b/>
          <w:sz w:val="24"/>
          <w:szCs w:val="24"/>
        </w:rPr>
      </w:pPr>
      <w:r w:rsidRPr="008F417E">
        <w:rPr>
          <w:b/>
          <w:sz w:val="24"/>
          <w:szCs w:val="24"/>
        </w:rPr>
        <w:t>Перечень общественных территорий, представленных на голосование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4536"/>
      </w:tblGrid>
      <w:tr w:rsidR="008F417E" w:rsidTr="008F417E">
        <w:trPr>
          <w:jc w:val="center"/>
        </w:trPr>
        <w:tc>
          <w:tcPr>
            <w:tcW w:w="704" w:type="dxa"/>
            <w:vAlign w:val="center"/>
          </w:tcPr>
          <w:p w:rsidR="008F417E" w:rsidRDefault="008F417E" w:rsidP="005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F417E" w:rsidRDefault="008F417E" w:rsidP="005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8F417E" w:rsidRDefault="008F417E" w:rsidP="005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территорий</w:t>
            </w:r>
          </w:p>
        </w:tc>
        <w:tc>
          <w:tcPr>
            <w:tcW w:w="4536" w:type="dxa"/>
            <w:vAlign w:val="center"/>
          </w:tcPr>
          <w:p w:rsidR="008F417E" w:rsidRDefault="008F417E" w:rsidP="00564B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общественной территорий</w:t>
            </w:r>
          </w:p>
        </w:tc>
      </w:tr>
      <w:tr w:rsidR="008F417E" w:rsidTr="008F417E">
        <w:trPr>
          <w:jc w:val="center"/>
        </w:trPr>
        <w:tc>
          <w:tcPr>
            <w:tcW w:w="704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Калинина - Набережная</w:t>
            </w:r>
          </w:p>
        </w:tc>
        <w:tc>
          <w:tcPr>
            <w:tcW w:w="4536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Калинина расположен в центре города, преобладает деловая застройка, имеется паркинг, пешеходная зона и зона отдыха. Пешеходный мост через речку обусловливает привязку берегов и необходимость благоустройства набережной реки.</w:t>
            </w:r>
          </w:p>
        </w:tc>
      </w:tr>
      <w:tr w:rsidR="008F417E" w:rsidTr="008F417E">
        <w:trPr>
          <w:jc w:val="center"/>
        </w:trPr>
        <w:tc>
          <w:tcPr>
            <w:tcW w:w="704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п. Слобода</w:t>
            </w:r>
          </w:p>
        </w:tc>
        <w:tc>
          <w:tcPr>
            <w:tcW w:w="4536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 п. Слобода на окраине города в непосредственной близости к государственной границе. Вблизи имеется многоэтажная застройка, Воскресенская церковь, памятник федерального значения «Гостиный двор»</w:t>
            </w:r>
          </w:p>
        </w:tc>
      </w:tr>
      <w:tr w:rsidR="008F417E" w:rsidTr="008F417E">
        <w:trPr>
          <w:jc w:val="center"/>
        </w:trPr>
        <w:tc>
          <w:tcPr>
            <w:tcW w:w="704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«У музея»</w:t>
            </w:r>
          </w:p>
        </w:tc>
        <w:tc>
          <w:tcPr>
            <w:tcW w:w="4536" w:type="dxa"/>
          </w:tcPr>
          <w:p w:rsidR="008F417E" w:rsidRDefault="00FF37FE" w:rsidP="00564B3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Комфортная зона отдыха в общественно-деловом</w:t>
            </w:r>
            <w:r w:rsidR="0024107E">
              <w:rPr>
                <w:sz w:val="24"/>
                <w:szCs w:val="24"/>
              </w:rPr>
              <w:t xml:space="preserve"> районе города вблизи </w:t>
            </w:r>
            <w:proofErr w:type="spellStart"/>
            <w:r w:rsidR="0024107E">
              <w:rPr>
                <w:sz w:val="24"/>
                <w:szCs w:val="24"/>
              </w:rPr>
              <w:t>Кяхтинского</w:t>
            </w:r>
            <w:proofErr w:type="spellEnd"/>
            <w:r w:rsidR="0024107E">
              <w:rPr>
                <w:sz w:val="24"/>
                <w:szCs w:val="24"/>
              </w:rPr>
              <w:t xml:space="preserve"> краеведческого музея. Имеется озеленение и фонтан.</w:t>
            </w:r>
          </w:p>
        </w:tc>
      </w:tr>
    </w:tbl>
    <w:p w:rsidR="00A2425A" w:rsidRDefault="00A2425A">
      <w:pPr>
        <w:spacing w:after="160" w:line="259" w:lineRule="auto"/>
        <w:rPr>
          <w:sz w:val="24"/>
          <w:szCs w:val="24"/>
        </w:rPr>
      </w:pPr>
    </w:p>
    <w:p w:rsidR="00A2425A" w:rsidRDefault="00A2425A">
      <w:pPr>
        <w:spacing w:after="160" w:line="259" w:lineRule="auto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8F417E" w:rsidRDefault="008F417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5115"/>
      </w:tblGrid>
      <w:tr w:rsidR="00A2425A" w:rsidRPr="00FF670F" w:rsidTr="00564B39">
        <w:tc>
          <w:tcPr>
            <w:tcW w:w="4240" w:type="dxa"/>
            <w:shd w:val="clear" w:color="auto" w:fill="auto"/>
          </w:tcPr>
          <w:p w:rsidR="00A2425A" w:rsidRPr="00FF670F" w:rsidRDefault="00A2425A" w:rsidP="00564B3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15" w:type="dxa"/>
            <w:shd w:val="clear" w:color="auto" w:fill="auto"/>
          </w:tcPr>
          <w:p w:rsidR="00A2425A" w:rsidRPr="00FF670F" w:rsidRDefault="00A2425A" w:rsidP="00564B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4</w:t>
            </w:r>
          </w:p>
          <w:p w:rsidR="0024107E" w:rsidRDefault="0024107E" w:rsidP="002410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4107E" w:rsidRDefault="0024107E" w:rsidP="002410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24107E" w:rsidRDefault="0024107E" w:rsidP="002410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«Город Кяхта»</w:t>
            </w:r>
          </w:p>
          <w:p w:rsidR="00A2425A" w:rsidRPr="00FF670F" w:rsidRDefault="006B75F3" w:rsidP="0024107E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№ 48</w:t>
            </w:r>
            <w:r w:rsidR="0024107E">
              <w:t xml:space="preserve"> от «16» февраля 2018 года</w:t>
            </w:r>
          </w:p>
        </w:tc>
      </w:tr>
    </w:tbl>
    <w:p w:rsidR="00A2425A" w:rsidRDefault="00A2425A" w:rsidP="009913E1">
      <w:pPr>
        <w:spacing w:after="0" w:line="20" w:lineRule="atLeast"/>
        <w:jc w:val="center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</w:t>
      </w:r>
      <w:r w:rsidR="0024107E">
        <w:rPr>
          <w:rFonts w:eastAsia="Calibri"/>
          <w:lang w:eastAsia="en-US"/>
        </w:rPr>
        <w:t>ания «Город Кяхта</w:t>
      </w:r>
      <w:r>
        <w:rPr>
          <w:rFonts w:eastAsia="Calibri"/>
          <w:lang w:eastAsia="en-US"/>
        </w:rPr>
        <w:t>»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</w:t>
      </w:r>
      <w:r w:rsidR="0024107E">
        <w:rPr>
          <w:rFonts w:ascii="Times New Roman" w:eastAsia="Calibri" w:hAnsi="Times New Roman" w:cs="Times New Roman"/>
          <w:sz w:val="24"/>
          <w:szCs w:val="24"/>
          <w:lang w:eastAsia="en-US"/>
        </w:rPr>
        <w:t>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4107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24107E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«18» марта 2018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>неиспользованных</w:t>
      </w:r>
      <w:r w:rsidR="00534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(погашенных)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3084"/>
      </w:tblGrid>
      <w:tr w:rsidR="0024107E" w:rsidTr="0024107E">
        <w:trPr>
          <w:trHeight w:val="300"/>
        </w:trPr>
        <w:tc>
          <w:tcPr>
            <w:tcW w:w="675" w:type="dxa"/>
            <w:vMerge w:val="restart"/>
          </w:tcPr>
          <w:p w:rsidR="0024107E" w:rsidRDefault="0024107E" w:rsidP="002410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24107E" w:rsidRDefault="0024107E" w:rsidP="002410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благоустройства</w:t>
            </w:r>
          </w:p>
        </w:tc>
        <w:tc>
          <w:tcPr>
            <w:tcW w:w="4360" w:type="dxa"/>
            <w:gridSpan w:val="2"/>
          </w:tcPr>
          <w:p w:rsidR="0024107E" w:rsidRDefault="0024107E" w:rsidP="002410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24107E" w:rsidTr="006E3699">
        <w:trPr>
          <w:trHeight w:val="255"/>
        </w:trPr>
        <w:tc>
          <w:tcPr>
            <w:tcW w:w="675" w:type="dxa"/>
            <w:vMerge/>
          </w:tcPr>
          <w:p w:rsidR="0024107E" w:rsidRDefault="0024107E" w:rsidP="002410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4107E" w:rsidRDefault="0024107E" w:rsidP="002410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107E" w:rsidRDefault="0024107E" w:rsidP="002410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3084" w:type="dxa"/>
          </w:tcPr>
          <w:p w:rsidR="0024107E" w:rsidRDefault="0024107E" w:rsidP="0024107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</w:tr>
      <w:tr w:rsidR="0024107E" w:rsidTr="006E3699">
        <w:tc>
          <w:tcPr>
            <w:tcW w:w="675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Калинина - Набережная</w:t>
            </w:r>
          </w:p>
        </w:tc>
        <w:tc>
          <w:tcPr>
            <w:tcW w:w="1276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7E" w:rsidTr="006E3699">
        <w:tc>
          <w:tcPr>
            <w:tcW w:w="675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п. Слобода</w:t>
            </w:r>
          </w:p>
        </w:tc>
        <w:tc>
          <w:tcPr>
            <w:tcW w:w="1276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7E" w:rsidTr="006E3699">
        <w:tc>
          <w:tcPr>
            <w:tcW w:w="675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«У музея»</w:t>
            </w:r>
          </w:p>
        </w:tc>
        <w:tc>
          <w:tcPr>
            <w:tcW w:w="1276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4107E" w:rsidRDefault="0024107E" w:rsidP="009913E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F3706A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6A" w:rsidRDefault="00F3706A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24107E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Протокол подписан «18» марта</w:t>
      </w:r>
      <w:r w:rsidR="009913E1" w:rsidRPr="00FF670F">
        <w:rPr>
          <w:rFonts w:ascii="Times New Roman" w:hAnsi="Times New Roman" w:cs="Times New Roman"/>
          <w:sz w:val="24"/>
          <w:szCs w:val="24"/>
        </w:rPr>
        <w:t xml:space="preserve"> 20</w:t>
      </w:r>
      <w:r w:rsidR="00F3706A">
        <w:rPr>
          <w:rFonts w:ascii="Times New Roman" w:hAnsi="Times New Roman" w:cs="Times New Roman"/>
          <w:sz w:val="24"/>
          <w:szCs w:val="24"/>
        </w:rPr>
        <w:t>18</w:t>
      </w:r>
      <w:r w:rsidR="009913E1" w:rsidRPr="00FF670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9913E1"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13E1"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F3706A" w:rsidRDefault="00F3706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5115"/>
      </w:tblGrid>
      <w:tr w:rsidR="009913E1" w:rsidRPr="00FF670F" w:rsidTr="00F3706A">
        <w:tc>
          <w:tcPr>
            <w:tcW w:w="4240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15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="00B51682">
              <w:rPr>
                <w:sz w:val="24"/>
                <w:szCs w:val="24"/>
              </w:rPr>
              <w:t>5</w:t>
            </w:r>
          </w:p>
          <w:p w:rsidR="006E3699" w:rsidRDefault="006E3699" w:rsidP="006E36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6E3699" w:rsidRDefault="006E3699" w:rsidP="006E36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6E3699" w:rsidRDefault="006E3699" w:rsidP="006E36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 «Город Кяхта»</w:t>
            </w:r>
          </w:p>
          <w:p w:rsidR="009913E1" w:rsidRPr="00FF670F" w:rsidRDefault="006B75F3" w:rsidP="006E3699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№ 48</w:t>
            </w:r>
            <w:r w:rsidR="006E3699">
              <w:t xml:space="preserve"> от «16» февраля 2018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</w:t>
      </w:r>
      <w:r w:rsidR="006E3699">
        <w:rPr>
          <w:rFonts w:eastAsia="Calibri"/>
          <w:lang w:eastAsia="en-US"/>
        </w:rPr>
        <w:t>ания «Город Кяхта</w:t>
      </w:r>
      <w:r>
        <w:rPr>
          <w:rFonts w:eastAsia="Calibri"/>
          <w:lang w:eastAsia="en-US"/>
        </w:rPr>
        <w:t>»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</w:t>
      </w:r>
      <w:r w:rsidR="006E3699">
        <w:rPr>
          <w:rFonts w:ascii="Times New Roman" w:eastAsia="Calibri" w:hAnsi="Times New Roman" w:cs="Times New Roman"/>
          <w:sz w:val="24"/>
          <w:szCs w:val="24"/>
          <w:lang w:eastAsia="en-US"/>
        </w:rPr>
        <w:t>ния «Город Кяхта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6E3699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«18» марта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="009913E1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9913E1" w:rsidRPr="00FF670F" w:rsidRDefault="006E3699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«Город Кяхта</w:t>
      </w:r>
      <w:r w:rsidR="009913E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>неиспользованных</w:t>
      </w:r>
      <w:r w:rsidR="00534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(погашенных)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  <w:r w:rsidR="005344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</w:t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370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7. Наименование общественных территорий  </w:t>
      </w:r>
    </w:p>
    <w:p w:rsidR="006E3699" w:rsidRPr="00FF670F" w:rsidRDefault="006E3699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3084"/>
      </w:tblGrid>
      <w:tr w:rsidR="006E3699" w:rsidTr="00BB211B">
        <w:trPr>
          <w:trHeight w:val="300"/>
        </w:trPr>
        <w:tc>
          <w:tcPr>
            <w:tcW w:w="675" w:type="dxa"/>
            <w:vMerge w:val="restart"/>
          </w:tcPr>
          <w:p w:rsidR="006E3699" w:rsidRDefault="006E3699" w:rsidP="00BB2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</w:tcPr>
          <w:p w:rsidR="006E3699" w:rsidRDefault="006E3699" w:rsidP="00BB2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благоустройства</w:t>
            </w:r>
          </w:p>
        </w:tc>
        <w:tc>
          <w:tcPr>
            <w:tcW w:w="4360" w:type="dxa"/>
            <w:gridSpan w:val="2"/>
          </w:tcPr>
          <w:p w:rsidR="006E3699" w:rsidRDefault="006E3699" w:rsidP="00BB2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6E3699" w:rsidTr="00BB211B">
        <w:trPr>
          <w:trHeight w:val="255"/>
        </w:trPr>
        <w:tc>
          <w:tcPr>
            <w:tcW w:w="675" w:type="dxa"/>
            <w:vMerge/>
          </w:tcPr>
          <w:p w:rsidR="006E3699" w:rsidRDefault="006E3699" w:rsidP="00BB2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E3699" w:rsidRDefault="006E3699" w:rsidP="00BB2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699" w:rsidRDefault="006E3699" w:rsidP="00BB2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3084" w:type="dxa"/>
          </w:tcPr>
          <w:p w:rsidR="006E3699" w:rsidRDefault="006E3699" w:rsidP="00BB2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</w:tr>
      <w:tr w:rsidR="006E3699" w:rsidTr="00BB211B">
        <w:tc>
          <w:tcPr>
            <w:tcW w:w="675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Калинина - Набережная</w:t>
            </w:r>
          </w:p>
        </w:tc>
        <w:tc>
          <w:tcPr>
            <w:tcW w:w="1276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99" w:rsidTr="00BB211B">
        <w:tc>
          <w:tcPr>
            <w:tcW w:w="675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п. Слобода</w:t>
            </w:r>
          </w:p>
        </w:tc>
        <w:tc>
          <w:tcPr>
            <w:tcW w:w="1276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699" w:rsidTr="00BB211B">
        <w:tc>
          <w:tcPr>
            <w:tcW w:w="675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«У музея»</w:t>
            </w:r>
          </w:p>
        </w:tc>
        <w:tc>
          <w:tcPr>
            <w:tcW w:w="1276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E3699" w:rsidRDefault="006E3699" w:rsidP="00BB211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</w:t>
      </w:r>
      <w:r w:rsidR="006E3699">
        <w:rPr>
          <w:rFonts w:ascii="Times New Roman" w:hAnsi="Times New Roman" w:cs="Times New Roman"/>
          <w:sz w:val="24"/>
          <w:szCs w:val="24"/>
        </w:rPr>
        <w:t>ан «18» марта</w:t>
      </w:r>
      <w:r w:rsidRPr="00FF670F">
        <w:rPr>
          <w:rFonts w:ascii="Times New Roman" w:hAnsi="Times New Roman" w:cs="Times New Roman"/>
          <w:sz w:val="24"/>
          <w:szCs w:val="24"/>
        </w:rPr>
        <w:t xml:space="preserve"> 20</w:t>
      </w:r>
      <w:r w:rsidR="00F3706A">
        <w:rPr>
          <w:rFonts w:ascii="Times New Roman" w:hAnsi="Times New Roman" w:cs="Times New Roman"/>
          <w:sz w:val="24"/>
          <w:szCs w:val="24"/>
        </w:rPr>
        <w:t xml:space="preserve">18 </w:t>
      </w:r>
      <w:r w:rsidRPr="00FF670F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F3706A" w:rsidRDefault="00F3706A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3E1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="00B51682">
        <w:rPr>
          <w:sz w:val="24"/>
          <w:szCs w:val="24"/>
        </w:rPr>
        <w:t>6</w:t>
      </w:r>
    </w:p>
    <w:p w:rsidR="006E3699" w:rsidRDefault="006E3699" w:rsidP="006E369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E3699" w:rsidRDefault="006E3699" w:rsidP="006E369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6E3699" w:rsidRDefault="006E3699" w:rsidP="006E369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Кяхта»</w:t>
      </w:r>
    </w:p>
    <w:p w:rsidR="006E3699" w:rsidRPr="00FF670F" w:rsidRDefault="006B75F3" w:rsidP="006E369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№ 48</w:t>
      </w:r>
      <w:bookmarkStart w:id="0" w:name="_GoBack"/>
      <w:bookmarkEnd w:id="0"/>
      <w:r w:rsidR="006E3699">
        <w:rPr>
          <w:sz w:val="24"/>
          <w:szCs w:val="24"/>
        </w:rPr>
        <w:t xml:space="preserve"> от «16» февраля 2018 года</w:t>
      </w:r>
    </w:p>
    <w:p w:rsidR="00F3706A" w:rsidRDefault="008F417E" w:rsidP="009913E1">
      <w:pPr>
        <w:jc w:val="right"/>
        <w:rPr>
          <w:sz w:val="18"/>
        </w:rPr>
      </w:pPr>
      <w:r>
        <w:rPr>
          <w:sz w:val="18"/>
        </w:rPr>
        <w:t>Бюллетень изготавливается типографским способом на листе формата А5</w:t>
      </w:r>
    </w:p>
    <w:p w:rsidR="009913E1" w:rsidRDefault="009913E1" w:rsidP="009913E1">
      <w:pPr>
        <w:jc w:val="right"/>
        <w:rPr>
          <w:sz w:val="18"/>
        </w:rPr>
      </w:pPr>
      <w:r>
        <w:rPr>
          <w:sz w:val="18"/>
        </w:rPr>
        <w:t xml:space="preserve">                                  </w:t>
      </w:r>
    </w:p>
    <w:tbl>
      <w:tblPr>
        <w:tblW w:w="10524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742"/>
      </w:tblGrid>
      <w:tr w:rsidR="009913E1" w:rsidTr="002509CE">
        <w:trPr>
          <w:cantSplit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Default="002509CE" w:rsidP="00B71D32">
            <w:pPr>
              <w:jc w:val="center"/>
              <w:rPr>
                <w:sz w:val="11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4481195</wp:posOffset>
                  </wp:positionH>
                  <wp:positionV relativeFrom="paragraph">
                    <wp:posOffset>146685</wp:posOffset>
                  </wp:positionV>
                  <wp:extent cx="1953895" cy="953135"/>
                  <wp:effectExtent l="0" t="0" r="8255" b="0"/>
                  <wp:wrapTight wrapText="bothSides">
                    <wp:wrapPolygon edited="0">
                      <wp:start x="0" y="0"/>
                      <wp:lineTo x="0" y="21154"/>
                      <wp:lineTo x="21481" y="21154"/>
                      <wp:lineTo x="21481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13E1">
              <w:rPr>
                <w:sz w:val="18"/>
              </w:rPr>
              <w:t xml:space="preserve">  </w:t>
            </w:r>
            <w:r w:rsidR="009913E1">
              <w:rPr>
                <w:b/>
                <w:sz w:val="29"/>
              </w:rPr>
              <w:t xml:space="preserve">                                          </w:t>
            </w:r>
            <w:r w:rsidR="009913E1"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8F417E" w:rsidRDefault="008F417E" w:rsidP="00B71D3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8F417E" w:rsidRDefault="008F417E" w:rsidP="00B71D3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8F417E" w:rsidRDefault="008F417E" w:rsidP="00B71D3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9913E1" w:rsidRPr="008F417E" w:rsidRDefault="009913E1" w:rsidP="00B71D3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F417E">
              <w:rPr>
                <w:b/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 w:rsidR="00F3706A">
              <w:rPr>
                <w:sz w:val="24"/>
              </w:rPr>
              <w:t>«</w:t>
            </w:r>
            <w:r>
              <w:rPr>
                <w:sz w:val="24"/>
              </w:rPr>
              <w:t>Формирование комфортной среды на 2018-2022</w:t>
            </w:r>
            <w:r w:rsidR="00F3706A">
              <w:rPr>
                <w:sz w:val="24"/>
              </w:rPr>
              <w:t>»</w:t>
            </w: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муниципал</w:t>
            </w:r>
            <w:r w:rsidR="006E3699">
              <w:rPr>
                <w:sz w:val="24"/>
              </w:rPr>
              <w:t>ьного образования «Город Кяхта</w:t>
            </w:r>
            <w:r w:rsidRPr="009C6DF1">
              <w:rPr>
                <w:sz w:val="24"/>
              </w:rPr>
              <w:t>»</w:t>
            </w:r>
          </w:p>
          <w:p w:rsidR="009913E1" w:rsidRPr="008F417E" w:rsidRDefault="008F417E" w:rsidP="00B71D3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417E">
              <w:rPr>
                <w:b/>
                <w:sz w:val="24"/>
              </w:rPr>
              <w:t>18 марта</w:t>
            </w:r>
            <w:r w:rsidR="009913E1" w:rsidRPr="008F417E">
              <w:rPr>
                <w:b/>
                <w:sz w:val="24"/>
              </w:rPr>
              <w:t xml:space="preserve"> 2018 года</w:t>
            </w:r>
          </w:p>
          <w:p w:rsidR="009913E1" w:rsidRDefault="009913E1" w:rsidP="002509CE">
            <w:pPr>
              <w:pStyle w:val="8"/>
              <w:spacing w:before="60"/>
              <w:jc w:val="left"/>
              <w:rPr>
                <w:sz w:val="11"/>
              </w:rPr>
            </w:pPr>
            <w:r>
              <w:rPr>
                <w:sz w:val="25"/>
              </w:rPr>
              <w:t xml:space="preserve">                                </w:t>
            </w:r>
          </w:p>
        </w:tc>
      </w:tr>
      <w:tr w:rsidR="009913E1" w:rsidTr="002509CE">
        <w:trPr>
          <w:cantSplit/>
          <w:trHeight w:val="1974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t xml:space="preserve">     </w:t>
            </w: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8F417E">
              <w:rPr>
                <w:i/>
                <w:sz w:val="18"/>
              </w:rPr>
              <w:t>за две</w:t>
            </w:r>
            <w:r>
              <w:rPr>
                <w:i/>
                <w:sz w:val="18"/>
              </w:rPr>
              <w:t xml:space="preserve"> общественны</w:t>
            </w:r>
            <w:r w:rsidR="008F417E">
              <w:rPr>
                <w:i/>
                <w:sz w:val="18"/>
              </w:rPr>
              <w:t>е</w:t>
            </w:r>
            <w:r>
              <w:rPr>
                <w:i/>
                <w:sz w:val="18"/>
              </w:rPr>
              <w:t xml:space="preserve"> территори</w:t>
            </w:r>
            <w:r w:rsidR="008F417E">
              <w:rPr>
                <w:i/>
                <w:sz w:val="18"/>
              </w:rPr>
              <w:t>и</w:t>
            </w:r>
            <w:r>
              <w:rPr>
                <w:i/>
                <w:sz w:val="18"/>
              </w:rPr>
              <w:t>, в пользу которых</w:t>
            </w:r>
            <w:r w:rsidR="008F417E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сделан выбор.</w:t>
            </w:r>
          </w:p>
          <w:p w:rsidR="009913E1" w:rsidRDefault="009913E1" w:rsidP="008F41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</w:t>
            </w:r>
            <w:r w:rsidR="008F417E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проставлены более чем в </w:t>
            </w:r>
            <w:r w:rsidR="008F417E">
              <w:rPr>
                <w:i/>
                <w:sz w:val="18"/>
              </w:rPr>
              <w:t xml:space="preserve">двух </w:t>
            </w:r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    </w:t>
            </w:r>
          </w:p>
        </w:tc>
      </w:tr>
      <w:tr w:rsidR="009913E1" w:rsidTr="002509CE">
        <w:trPr>
          <w:trHeight w:val="17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sz w:val="18"/>
              </w:rPr>
            </w:pPr>
          </w:p>
          <w:p w:rsidR="009913E1" w:rsidRPr="006E3699" w:rsidRDefault="006E3699" w:rsidP="00B71D32">
            <w:pPr>
              <w:jc w:val="both"/>
              <w:rPr>
                <w:sz w:val="24"/>
                <w:szCs w:val="24"/>
              </w:rPr>
            </w:pPr>
            <w:r w:rsidRPr="006E3699">
              <w:rPr>
                <w:b/>
                <w:i/>
                <w:sz w:val="24"/>
                <w:szCs w:val="24"/>
              </w:rPr>
              <w:t xml:space="preserve">Сквер </w:t>
            </w:r>
            <w:proofErr w:type="gramStart"/>
            <w:r w:rsidRPr="006E3699">
              <w:rPr>
                <w:b/>
                <w:i/>
                <w:sz w:val="24"/>
                <w:szCs w:val="24"/>
              </w:rPr>
              <w:t>Калинина-Набережная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699" w:rsidRDefault="006E3699" w:rsidP="006E3699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6E3699">
              <w:rPr>
                <w:b/>
                <w:i/>
                <w:sz w:val="20"/>
                <w:szCs w:val="20"/>
              </w:rPr>
              <w:t xml:space="preserve">Сквер Калинина расположен в центре города, преобладает </w:t>
            </w:r>
            <w:proofErr w:type="gramStart"/>
            <w:r w:rsidRPr="006E3699">
              <w:rPr>
                <w:b/>
                <w:i/>
                <w:sz w:val="20"/>
                <w:szCs w:val="20"/>
              </w:rPr>
              <w:t>деловая</w:t>
            </w:r>
            <w:proofErr w:type="gramEnd"/>
            <w:r w:rsidRPr="006E3699">
              <w:rPr>
                <w:b/>
                <w:i/>
                <w:sz w:val="20"/>
                <w:szCs w:val="20"/>
              </w:rPr>
              <w:t xml:space="preserve"> </w:t>
            </w:r>
          </w:p>
          <w:p w:rsidR="009913E1" w:rsidRPr="006E3699" w:rsidRDefault="006E3699" w:rsidP="006E3699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i/>
                <w:sz w:val="20"/>
                <w:szCs w:val="20"/>
              </w:rPr>
            </w:pPr>
            <w:r w:rsidRPr="006E3699">
              <w:rPr>
                <w:b/>
                <w:i/>
                <w:sz w:val="20"/>
                <w:szCs w:val="20"/>
              </w:rPr>
              <w:t>застройка, имеется паркинг, пешеходная зона и зона отдыха. Пешеходный мост через речку обусловливает привязку берегов и необходимость благоустройства набережной реки.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6B75F3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-25.35pt;margin-top:15.25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xkQM24QAAAAkBAAAPAAAAAAAAAAAAAAAAAHYEAABkcnMvZG93bnJldi54&#10;bWxQSwUGAAAAAAQABADzAAAAhAUAAAAA&#10;" strokeweight="1.5pt"/>
              </w:pict>
            </w:r>
          </w:p>
        </w:tc>
      </w:tr>
      <w:tr w:rsidR="009913E1" w:rsidTr="002509CE"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</w:p>
          <w:p w:rsidR="009913E1" w:rsidRPr="006E3699" w:rsidRDefault="006E3699" w:rsidP="00B71D32">
            <w:pPr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6E3699">
              <w:rPr>
                <w:b/>
                <w:i/>
                <w:noProof/>
                <w:sz w:val="24"/>
                <w:szCs w:val="24"/>
              </w:rPr>
              <w:t>Парк п. Слобода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3E1" w:rsidRPr="006E3699" w:rsidRDefault="006E3699" w:rsidP="006E369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E3699">
              <w:rPr>
                <w:b/>
                <w:i/>
                <w:sz w:val="20"/>
                <w:szCs w:val="20"/>
              </w:rPr>
              <w:t>Парковая зона п. Слобода на окраине города в непосредственной близости к государственной границе. Вблизи имеется многоэтажная застройка, Воскресенская церковь, памятник федерального значения «Гостиный двор»</w:t>
            </w:r>
            <w:r w:rsidR="006B75F3">
              <w:rPr>
                <w:b/>
                <w:i/>
                <w:noProof/>
                <w:sz w:val="20"/>
                <w:szCs w:val="20"/>
                <w:lang w:eastAsia="ru-RU"/>
              </w:rPr>
              <w:pict>
                <v:rect id="Rectangle 3" o:spid="_x0000_s1027" style="position:absolute;margin-left:350.1pt;margin-top:2.25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" strokeweight="1.5pt"/>
              </w:pic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2509CE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</w:p>
          <w:p w:rsidR="006E3699" w:rsidRDefault="006E3699" w:rsidP="006E3699">
            <w:pPr>
              <w:spacing w:after="0" w:line="240" w:lineRule="auto"/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6E3699">
              <w:rPr>
                <w:b/>
                <w:i/>
                <w:noProof/>
                <w:sz w:val="24"/>
                <w:szCs w:val="24"/>
              </w:rPr>
              <w:t xml:space="preserve">Зона отдыха </w:t>
            </w:r>
          </w:p>
          <w:p w:rsidR="009913E1" w:rsidRPr="006E3699" w:rsidRDefault="006E3699" w:rsidP="006E3699">
            <w:pPr>
              <w:spacing w:after="0" w:line="240" w:lineRule="auto"/>
              <w:jc w:val="both"/>
              <w:rPr>
                <w:b/>
                <w:i/>
                <w:noProof/>
                <w:sz w:val="24"/>
                <w:szCs w:val="24"/>
              </w:rPr>
            </w:pPr>
            <w:r w:rsidRPr="006E3699">
              <w:rPr>
                <w:b/>
                <w:i/>
                <w:noProof/>
                <w:sz w:val="24"/>
                <w:szCs w:val="24"/>
              </w:rPr>
              <w:t>«У музея»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699" w:rsidRDefault="006E3699" w:rsidP="006E36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6E3699">
              <w:rPr>
                <w:b/>
                <w:i/>
                <w:sz w:val="20"/>
                <w:szCs w:val="20"/>
              </w:rPr>
              <w:t xml:space="preserve">Комфортная зона отдыха в общественно-деловом районе города </w:t>
            </w:r>
          </w:p>
          <w:p w:rsidR="006E3699" w:rsidRDefault="006E3699" w:rsidP="006E36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6E3699">
              <w:rPr>
                <w:b/>
                <w:i/>
                <w:sz w:val="20"/>
                <w:szCs w:val="20"/>
              </w:rPr>
              <w:t xml:space="preserve">вблизи </w:t>
            </w:r>
            <w:proofErr w:type="spellStart"/>
            <w:r w:rsidRPr="006E3699">
              <w:rPr>
                <w:b/>
                <w:i/>
                <w:sz w:val="20"/>
                <w:szCs w:val="20"/>
              </w:rPr>
              <w:t>Кяхтинского</w:t>
            </w:r>
            <w:proofErr w:type="spellEnd"/>
            <w:r w:rsidRPr="006E3699">
              <w:rPr>
                <w:b/>
                <w:i/>
                <w:sz w:val="20"/>
                <w:szCs w:val="20"/>
              </w:rPr>
              <w:t xml:space="preserve"> краеведческого музея. </w:t>
            </w:r>
          </w:p>
          <w:p w:rsidR="009913E1" w:rsidRPr="006E3699" w:rsidRDefault="006E3699" w:rsidP="006E36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6E3699">
              <w:rPr>
                <w:b/>
                <w:i/>
                <w:sz w:val="20"/>
                <w:szCs w:val="20"/>
              </w:rPr>
              <w:t>Имеется озеленение и фонтан.</w:t>
            </w:r>
            <w:r w:rsidR="006B75F3">
              <w:rPr>
                <w:b/>
                <w:i/>
                <w:noProof/>
                <w:sz w:val="20"/>
                <w:szCs w:val="20"/>
                <w:lang w:eastAsia="ru-RU"/>
              </w:rPr>
              <w:pict>
                <v:rect id="Rectangle 4" o:spid="_x0000_s1028" style="position:absolute;left:0;text-align:left;margin-left:350.1pt;margin-top:2.05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AsBmtLhAAAACAEAAA8AAAAAAAAAAAAAAAAAdQQAAGRycy9kb3ducmV2Lnht&#10;bFBLBQYAAAAABAAEAPMAAACDBQAAAAA=&#10;" strokeweight="1.5pt"/>
              </w:pic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8F417E" w:rsidTr="002509CE">
        <w:trPr>
          <w:trHeight w:val="1143"/>
        </w:trPr>
        <w:tc>
          <w:tcPr>
            <w:tcW w:w="10524" w:type="dxa"/>
            <w:gridSpan w:val="3"/>
            <w:tcBorders>
              <w:top w:val="single" w:sz="4" w:space="0" w:color="auto"/>
            </w:tcBorders>
          </w:tcPr>
          <w:p w:rsidR="008F417E" w:rsidRDefault="008F417E" w:rsidP="00B71D32">
            <w:pPr>
              <w:jc w:val="both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76835</wp:posOffset>
                  </wp:positionV>
                  <wp:extent cx="659130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1538" y="20952"/>
                      <wp:lineTo x="21538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0AC9" w:rsidRDefault="004B0AC9" w:rsidP="002509CE"/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CD9"/>
    <w:multiLevelType w:val="hybridMultilevel"/>
    <w:tmpl w:val="0D38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55D7"/>
    <w:multiLevelType w:val="hybridMultilevel"/>
    <w:tmpl w:val="BD66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1CF4"/>
    <w:multiLevelType w:val="hybridMultilevel"/>
    <w:tmpl w:val="CAF6F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5276"/>
    <w:multiLevelType w:val="multilevel"/>
    <w:tmpl w:val="90209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21B17B1"/>
    <w:multiLevelType w:val="hybridMultilevel"/>
    <w:tmpl w:val="09FC50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710834"/>
    <w:multiLevelType w:val="hybridMultilevel"/>
    <w:tmpl w:val="E4A2C8B6"/>
    <w:lvl w:ilvl="0" w:tplc="AB9624D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9521D46"/>
    <w:multiLevelType w:val="hybridMultilevel"/>
    <w:tmpl w:val="91B44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3E1"/>
    <w:rsid w:val="000C1999"/>
    <w:rsid w:val="0024107E"/>
    <w:rsid w:val="002509CE"/>
    <w:rsid w:val="004A6EFC"/>
    <w:rsid w:val="004B0AC9"/>
    <w:rsid w:val="004F3418"/>
    <w:rsid w:val="00520890"/>
    <w:rsid w:val="00534456"/>
    <w:rsid w:val="006B75F3"/>
    <w:rsid w:val="006E3699"/>
    <w:rsid w:val="00787FA8"/>
    <w:rsid w:val="0081510F"/>
    <w:rsid w:val="00896718"/>
    <w:rsid w:val="008F417E"/>
    <w:rsid w:val="00925C08"/>
    <w:rsid w:val="009913E1"/>
    <w:rsid w:val="00A2425A"/>
    <w:rsid w:val="00B51682"/>
    <w:rsid w:val="00F34E2D"/>
    <w:rsid w:val="00F3706A"/>
    <w:rsid w:val="00F735EC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9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C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9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8F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semiHidden/>
    <w:rsid w:val="004A6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034C-893D-4025-9FBD-E77B5077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Григоритч</cp:lastModifiedBy>
  <cp:revision>10</cp:revision>
  <cp:lastPrinted>2018-02-15T09:18:00Z</cp:lastPrinted>
  <dcterms:created xsi:type="dcterms:W3CDTF">2018-02-08T09:38:00Z</dcterms:created>
  <dcterms:modified xsi:type="dcterms:W3CDTF">2018-02-19T00:52:00Z</dcterms:modified>
</cp:coreProperties>
</file>