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E3" w:rsidRPr="00FE10E3" w:rsidRDefault="00FE10E3" w:rsidP="007169D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E1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объектов </w:t>
      </w:r>
      <w:r w:rsidR="0071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Pr="00FE1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</w:t>
      </w:r>
      <w:r w:rsidR="0071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автомобильном транспорте и в дорожном хозяйстве</w:t>
      </w:r>
      <w:bookmarkEnd w:id="0"/>
      <w:r w:rsidRPr="00FE1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учитываемых в рамках формирования ежегодного плана контрольных (надзорных) мероприятий, с указанием категории риска</w:t>
      </w:r>
    </w:p>
    <w:p w:rsidR="00B05715" w:rsidRDefault="00FE10E3" w:rsidP="00FE1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надзора являются: </w:t>
      </w:r>
      <w:r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рамках пункта 1 части 1 статьи 16 Федерального закона "О государственном контроле (надзоре) и муниципальном кон</w:t>
      </w:r>
      <w:r w:rsidR="00B0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троле в Российской Федерации":  </w:t>
      </w:r>
    </w:p>
    <w:p w:rsidR="00FE10E3" w:rsidRPr="00FE10E3" w:rsidRDefault="00B05715" w:rsidP="00FE1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осуществлению работ по капитальному ремонту, ремонту и содержанию автомобильных дорог общего пользования; </w:t>
      </w:r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использованию полос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твода и (или) придорожных полос </w:t>
      </w:r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общего пользования регионального значения; </w:t>
      </w:r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действия (бездействие) контролируемых лиц на автомобильном транспорте, городском наземном электрическом транспорте,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  <w:proofErr w:type="gramEnd"/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 рамках пункта 3 части 1 статьи 16 Федерального закона "О государственном контроле (надзоре) и муниципальном контроле в Российской Федерации": </w:t>
      </w:r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 общего пользования регионального значения и искусственные дорожные сооружения на ней; </w:t>
      </w:r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примыкания к автомобильным дорогам регионального значения, в том чис</w:t>
      </w:r>
      <w:r w:rsidR="00D5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</w:t>
      </w:r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примыкания объектов дорожного сервиса; </w:t>
      </w:r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дорожного сервиса, расположенные в границах полос отвода и (или) придорожных полос автомобильных дорог общего пользования регионального значения; </w:t>
      </w:r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придорожные полосы и полосы </w:t>
      </w:r>
      <w:proofErr w:type="gramStart"/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отвода</w:t>
      </w:r>
      <w:proofErr w:type="gramEnd"/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регионального значения; </w:t>
      </w:r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остановочный пункт, в том числе расположенный на территории автостанции; </w:t>
      </w:r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рекламные конструкции, расположенные в границах полос отвода и (или) придорожных полос автомобильных дорог общего пользования регионального значения; </w:t>
      </w:r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инженерные коммуникации и иные объекты, расположенные в границах полос отвода и (или) придорожных полос автомобильных дорог общего пользования регионального значения; </w:t>
      </w:r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1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10E3" w:rsidRPr="00FE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транспортные средства. </w:t>
      </w:r>
    </w:p>
    <w:p w:rsidR="00CD304B" w:rsidRDefault="00CD304B"/>
    <w:sectPr w:rsidR="00CD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9B"/>
    <w:rsid w:val="007169D6"/>
    <w:rsid w:val="00B05715"/>
    <w:rsid w:val="00C16C9B"/>
    <w:rsid w:val="00CD304B"/>
    <w:rsid w:val="00D51D94"/>
    <w:rsid w:val="00F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torg_otdel_Igumnova</dc:creator>
  <cp:keywords/>
  <dc:description/>
  <cp:lastModifiedBy>torg_otdel_Igumnova</cp:lastModifiedBy>
  <cp:revision>5</cp:revision>
  <cp:lastPrinted>2022-09-26T08:30:00Z</cp:lastPrinted>
  <dcterms:created xsi:type="dcterms:W3CDTF">2022-09-23T02:40:00Z</dcterms:created>
  <dcterms:modified xsi:type="dcterms:W3CDTF">2022-09-26T08:37:00Z</dcterms:modified>
</cp:coreProperties>
</file>