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0" w:rsidRDefault="00745320" w:rsidP="007453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745320" w:rsidRDefault="00745320" w:rsidP="007453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45320" w:rsidRDefault="00745320" w:rsidP="007453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«УСТЬ-КИРАНСКОЕ» </w:t>
      </w:r>
    </w:p>
    <w:p w:rsidR="00745320" w:rsidRDefault="00745320" w:rsidP="007453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45320" w:rsidTr="00745320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45320" w:rsidRDefault="007453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320" w:rsidRDefault="00745320" w:rsidP="007453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</w:t>
      </w:r>
    </w:p>
    <w:p w:rsidR="00745320" w:rsidRDefault="00745320" w:rsidP="007453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5320" w:rsidRDefault="00745320" w:rsidP="007453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«25»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          № 1-44с                                  с. </w:t>
      </w:r>
      <w:proofErr w:type="spellStart"/>
      <w:r>
        <w:rPr>
          <w:sz w:val="28"/>
          <w:szCs w:val="28"/>
        </w:rPr>
        <w:t>Усть-Киран</w:t>
      </w:r>
      <w:proofErr w:type="spellEnd"/>
    </w:p>
    <w:p w:rsidR="00745320" w:rsidRDefault="00745320" w:rsidP="00745320">
      <w:pPr>
        <w:jc w:val="center"/>
        <w:rPr>
          <w:sz w:val="28"/>
          <w:szCs w:val="28"/>
        </w:rPr>
      </w:pPr>
    </w:p>
    <w:p w:rsidR="00745320" w:rsidRDefault="00745320" w:rsidP="00745320">
      <w:pPr>
        <w:jc w:val="both"/>
      </w:pPr>
    </w:p>
    <w:p w:rsidR="00745320" w:rsidRDefault="00745320" w:rsidP="00745320">
      <w:pPr>
        <w:jc w:val="center"/>
      </w:pPr>
      <w:r>
        <w:t>о внесение изменений  в решение Совета депутатов МО «</w:t>
      </w:r>
      <w:proofErr w:type="spellStart"/>
      <w:r>
        <w:t>Усть-Киранское</w:t>
      </w:r>
      <w:proofErr w:type="spellEnd"/>
      <w:r>
        <w:t xml:space="preserve">» от «06»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3-23с « Об установлении  земельного налога на территории муниципального образования «</w:t>
      </w:r>
      <w:proofErr w:type="spellStart"/>
      <w:r>
        <w:t>Усть-Киранское</w:t>
      </w:r>
      <w:proofErr w:type="spellEnd"/>
      <w:r>
        <w:t>»</w:t>
      </w:r>
    </w:p>
    <w:p w:rsidR="00745320" w:rsidRDefault="00745320" w:rsidP="00745320">
      <w:pPr>
        <w:tabs>
          <w:tab w:val="left" w:pos="6615"/>
        </w:tabs>
        <w:jc w:val="both"/>
      </w:pPr>
      <w:r>
        <w:tab/>
      </w:r>
    </w:p>
    <w:p w:rsidR="00745320" w:rsidRDefault="00745320" w:rsidP="00745320">
      <w:pPr>
        <w:ind w:firstLine="540"/>
        <w:jc w:val="both"/>
      </w:pPr>
      <w:proofErr w:type="gramStart"/>
      <w:r>
        <w:t>В соответствии со ст. 15, 17 Налогового кодекса Российской Федерации, Федеральным Законом от 23.11.2015года за № 320-ФЗ О внесении изменении  в часть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в целях приведения решения в соответствие с действующим законодательством Совет депутатов решил:</w:t>
      </w:r>
      <w:proofErr w:type="gramEnd"/>
    </w:p>
    <w:p w:rsidR="00745320" w:rsidRDefault="00745320" w:rsidP="00745320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и дополнения в Положение «О земельном налоге  в муниципальном образований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»», утвержденное решением Совета депутатов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от «06»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3-23с.</w:t>
      </w:r>
    </w:p>
    <w:p w:rsidR="00745320" w:rsidRDefault="00745320" w:rsidP="00745320">
      <w:pPr>
        <w:ind w:firstLine="708"/>
      </w:pPr>
      <w:r>
        <w:t xml:space="preserve">         1.1 Часть 8 изложить в следующей редакции: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«8. Налогоплательщики-организации исчисляют сумму налога (сумму авансовых платежей по налогу) самостоятельно.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Сумма налога, подлежащая уплате и бюджет налогоплательщиками, являющимися физическими лицами и индивидуальными предпринимателями, исчисляется налоговыми органами. Физические лица и индивидуальные предприниматели уплачивают налог на основании налогового уведомления.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Срок уплаты налога для налогоплательщиков - физических лиц и индивидуальных предпринимателей, - 1 декабря года, следующего за истекшим налоговым периодом.</w:t>
      </w:r>
    </w:p>
    <w:p w:rsidR="00745320" w:rsidRDefault="00745320" w:rsidP="00745320">
      <w:pPr>
        <w:jc w:val="both"/>
      </w:pPr>
      <w:r>
        <w:t xml:space="preserve">            Срок уплаты налога для налогоплательщиков - организаций, - не позднее 1 февраля года, следующего за истекшим налоговым периодом. Сумма налога, уплачиваемого не позднее 1 февраля года, следующего за истекшим налоговым периодом, определяется как разница между суммой налога, исчисленной в соответствии с п. 6 настоящего Положения, и суммами авансовых платежей по налогу</w:t>
      </w:r>
      <w:proofErr w:type="gramStart"/>
      <w:r>
        <w:t>.».</w:t>
      </w:r>
      <w:proofErr w:type="gramEnd"/>
    </w:p>
    <w:p w:rsidR="00745320" w:rsidRDefault="00745320" w:rsidP="00745320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745320" w:rsidRDefault="00745320" w:rsidP="00745320">
      <w:pPr>
        <w:autoSpaceDE w:val="0"/>
        <w:autoSpaceDN w:val="0"/>
        <w:adjustRightInd w:val="0"/>
        <w:jc w:val="both"/>
      </w:pPr>
      <w:r>
        <w:t>2. Пункт 1.1 части 1  настоящего решения вступает в силу с 1 января 2016 года и распространяется на налоговый период, начиная с 2015 года.</w:t>
      </w:r>
    </w:p>
    <w:p w:rsidR="00745320" w:rsidRDefault="00745320" w:rsidP="00745320">
      <w:pPr>
        <w:autoSpaceDE w:val="0"/>
        <w:autoSpaceDN w:val="0"/>
        <w:adjustRightInd w:val="0"/>
        <w:jc w:val="both"/>
      </w:pPr>
      <w:r>
        <w:t>3. Опубликовать настоящее решение до «05» февраля 2016 года в газете «</w:t>
      </w:r>
      <w:proofErr w:type="spellStart"/>
      <w:r>
        <w:t>Кяхтинские</w:t>
      </w:r>
      <w:proofErr w:type="spellEnd"/>
      <w:r>
        <w:t xml:space="preserve"> вести».</w:t>
      </w:r>
    </w:p>
    <w:p w:rsidR="00745320" w:rsidRDefault="00745320" w:rsidP="00745320">
      <w:pPr>
        <w:jc w:val="both"/>
      </w:pPr>
      <w:r>
        <w:t>4. Настоящее Решение вступает в силу  по истечении одного месяца со дня официального  опубликования.</w:t>
      </w:r>
    </w:p>
    <w:p w:rsidR="00745320" w:rsidRDefault="00745320" w:rsidP="00745320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745320" w:rsidRDefault="00745320" w:rsidP="00745320">
      <w:pPr>
        <w:jc w:val="both"/>
      </w:pPr>
    </w:p>
    <w:p w:rsidR="00745320" w:rsidRDefault="00745320" w:rsidP="00745320">
      <w:pPr>
        <w:jc w:val="both"/>
      </w:pPr>
    </w:p>
    <w:p w:rsidR="00745320" w:rsidRDefault="00745320" w:rsidP="00745320">
      <w:pPr>
        <w:jc w:val="both"/>
      </w:pPr>
    </w:p>
    <w:p w:rsidR="00745320" w:rsidRPr="00745320" w:rsidRDefault="00745320" w:rsidP="00745320">
      <w:pPr>
        <w:jc w:val="both"/>
      </w:pPr>
      <w:r>
        <w:t xml:space="preserve">        </w:t>
      </w:r>
      <w:proofErr w:type="spellStart"/>
      <w:r>
        <w:t>и.о.главы</w:t>
      </w:r>
      <w:proofErr w:type="spellEnd"/>
      <w:r>
        <w:t xml:space="preserve"> МО «</w:t>
      </w:r>
      <w:proofErr w:type="spellStart"/>
      <w:r>
        <w:t>Усть-Кир</w:t>
      </w:r>
      <w:r>
        <w:t>анское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Н.В.Нечаев</w:t>
      </w:r>
      <w:bookmarkStart w:id="0" w:name="_GoBack"/>
      <w:bookmarkEnd w:id="0"/>
      <w:proofErr w:type="spellEnd"/>
    </w:p>
    <w:p w:rsidR="00745320" w:rsidRDefault="00745320" w:rsidP="00745320">
      <w:pPr>
        <w:tabs>
          <w:tab w:val="left" w:pos="1725"/>
        </w:tabs>
        <w:rPr>
          <w:sz w:val="22"/>
          <w:szCs w:val="22"/>
        </w:rPr>
      </w:pPr>
    </w:p>
    <w:p w:rsidR="00745320" w:rsidRDefault="00745320" w:rsidP="00745320">
      <w:pPr>
        <w:tabs>
          <w:tab w:val="left" w:pos="17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Приложение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ind w:left="5580"/>
        <w:rPr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депутатов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ind w:left="5580"/>
        <w:rPr>
          <w:sz w:val="22"/>
          <w:szCs w:val="22"/>
        </w:rPr>
      </w:pPr>
      <w:r>
        <w:rPr>
          <w:color w:val="000000"/>
          <w:sz w:val="22"/>
          <w:szCs w:val="22"/>
        </w:rPr>
        <w:t>муниципального образования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ind w:left="5580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proofErr w:type="spellStart"/>
      <w:r>
        <w:rPr>
          <w:color w:val="000000"/>
          <w:sz w:val="22"/>
          <w:szCs w:val="22"/>
        </w:rPr>
        <w:t>Усть-Киранское</w:t>
      </w:r>
      <w:proofErr w:type="spellEnd"/>
      <w:r>
        <w:rPr>
          <w:color w:val="000000"/>
          <w:sz w:val="22"/>
          <w:szCs w:val="22"/>
        </w:rPr>
        <w:t>»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ind w:left="558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от «25»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2"/>
            <w:szCs w:val="22"/>
          </w:rPr>
          <w:t>2016 г</w:t>
        </w:r>
      </w:smartTag>
      <w:r>
        <w:rPr>
          <w:color w:val="000000"/>
          <w:sz w:val="22"/>
          <w:szCs w:val="22"/>
        </w:rPr>
        <w:t>. № 1-44с</w:t>
      </w:r>
    </w:p>
    <w:p w:rsidR="00745320" w:rsidRDefault="00745320" w:rsidP="00745320">
      <w:pPr>
        <w:rPr>
          <w:color w:val="000000"/>
          <w:sz w:val="23"/>
          <w:szCs w:val="23"/>
        </w:rPr>
      </w:pP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ЗЕМЕЛЬНОМ НАЛОГЕ В МУНИЦИПАЛЬНОМ ОБРАЗОВАНИИ «УСТЬ-КИРАНСКОЕ» КЯХТИНСКОГО РАЙОНА РЕСПУБЛИКИ БУРЯТИЯ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Настоящее Положение вводится в соответствии с Налоговым кодексом Российской Федерации.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Положение устанавливает плательщиков налога, размеры, порядок и сроки уплаты налога за земли, находящиеся в границах муниципального образования «</w:t>
      </w:r>
      <w:proofErr w:type="spellStart"/>
      <w:r>
        <w:rPr>
          <w:color w:val="000000"/>
          <w:sz w:val="28"/>
          <w:szCs w:val="28"/>
        </w:rPr>
        <w:t>Усть-Киранское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Кяхтинского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Бурятия (далее - муниципальное образование).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   Налогоплательщиками   налога  признаются   организации   и   физические  лица, обладающие   земельными   участками   на   праве   собственности,   праве   постоянного (бессрочного)     пользования     или    праве     пожизненного     наследуемого     владения, находящимися на территории муниципального образования.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  Объектом налогообложения признаются земельные участки, расположенные в пределах    муниципального    образования,    за    исключением    земельных    участков, перечисленных в ч.2  ст. 389  Налогового кодекса РФ.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 Налоговая база определяется в отношении каждого земельного участка как его кадастровая   стоимость   по   состоянию   на   1    января   года,   являющегося   налоговым периодом.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Налоговая база в отношении земельных участков, находящихся в общей совместной собственности, определяется для каждого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налогоплательщиков, являющихся собственниками данного земельного участка, в равных долях.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 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 Налоговые ставки устанавливаются в следующих размерах: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1) 0,3 процента в отношении земельных участков: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 отнесенных к землям сельскохозяйственного назначения или к землям в составе зон сельскохозяйственного   использования   и   используемых   для   сельскохозяйственного производства;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- 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жилищным фондом и объектами  инженерной инфраструктуры жилищно-коммунального   комплекса  (за  исключением   доли   в   праве   на  земельный  участок, приходящейся на объект, не относящийся к жилищному фонду и к объектам инженерной инфраструктуры       жилищно-коммунального       комплекса)       или       приобретенных (предоставленных) для жилищного строительства;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proofErr w:type="gramStart"/>
      <w:r>
        <w:rPr>
          <w:color w:val="000000"/>
          <w:sz w:val="28"/>
          <w:szCs w:val="28"/>
        </w:rPr>
        <w:t>приобретенных</w:t>
      </w:r>
      <w:proofErr w:type="gramEnd"/>
      <w:r>
        <w:rPr>
          <w:color w:val="000000"/>
          <w:sz w:val="28"/>
          <w:szCs w:val="28"/>
        </w:rPr>
        <w:t xml:space="preserve">   (предоставленных)   для   ведения   личного   подсобного   хозяйства, садоводства, огородничества или животноводства, а также дачного хозяйства;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2) 1,5 процента в отношении прочих земельных участков.</w:t>
      </w:r>
    </w:p>
    <w:p w:rsidR="00745320" w:rsidRDefault="00745320" w:rsidP="007453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 Налоговые льготы: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Освобождаются от уплаты земельного налога организации и физические лица, которым принадлежат земельные участки, находящиеся на территории муниципального образования, перечисленные в статье 395 Налогового кодекса РФ.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перечисленных и п.5 статьи 391 Налогового кодекса РФ.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Уменьшение   налоговой   базы   на  не  облагаемую налогом сумму, установленную пунктом  5  статьи  391  Налогового кодекса,  производится на основании документов, подтверждающих      право      на      уменьшение налоговой базы, представляемых  налогоплательщиком в налоговый орган по месту нахождения земельного участка.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Документы, подтверждающие право налогоплательщика на уменьшение налоговой базы, должны быть представлены в налоговый орган до 1 февраля года, следующего за истекшим налоговым периодом.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Если размер не облагаемой налогом суммы, превышает размер налоговой базы, определенной в отношении земельного участка, налоговая база принимается равной нулю.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7. Сумма налога исчисляется по истечении налогового периода,  как соответствующая налоговой ставке процентная доля налоговой базы, за исключением следующих случаев.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</w:t>
      </w:r>
      <w:r>
        <w:rPr>
          <w:color w:val="000000"/>
          <w:sz w:val="28"/>
          <w:szCs w:val="28"/>
        </w:rPr>
        <w:lastRenderedPageBreak/>
        <w:t xml:space="preserve">лицами, являющимися индивидуальными предпринимателями, с учетом коэффициента 2 в течение трехлетнего срока </w:t>
      </w:r>
      <w:proofErr w:type="gramStart"/>
      <w:r>
        <w:rPr>
          <w:color w:val="000000"/>
          <w:sz w:val="28"/>
          <w:szCs w:val="28"/>
        </w:rPr>
        <w:t>строительства</w:t>
      </w:r>
      <w:proofErr w:type="gramEnd"/>
      <w:r>
        <w:rPr>
          <w:color w:val="000000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и общеустановленном порядке.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</w:t>
      </w:r>
      <w:proofErr w:type="gramEnd"/>
      <w:r>
        <w:rPr>
          <w:color w:val="000000"/>
          <w:sz w:val="28"/>
          <w:szCs w:val="28"/>
        </w:rPr>
        <w:t xml:space="preserve"> прав на построенный объект недвижимости.</w:t>
      </w:r>
    </w:p>
    <w:p w:rsidR="00745320" w:rsidRDefault="00745320" w:rsidP="007453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государственной регистрации прав па данные земельные участки вплоть до государственной регистрации прав на построенный объект недвижимости.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Налогоплательщики-организации исчисляют сумму налога (сумму авансовых платежей по налогу) самостоятельно.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Сумма налога, подлежащая уплате и бюджет налогоплательщиками, являющимися, физическими лицами и индивидуальными предпринимателями исчисляется налоговыми органами. Физические лица и индивидуальные предприниматели уплачивают налог на основании налогового уведомления.</w:t>
      </w:r>
    </w:p>
    <w:p w:rsidR="00745320" w:rsidRDefault="00745320" w:rsidP="00745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Срок уплаты налога для налогоплательщиков - физических лиц, не являющихся индивидуальными предпринимателями, - 1 декабря года, следующего за истекшим налоговым периодом.</w:t>
      </w:r>
    </w:p>
    <w:p w:rsidR="00745320" w:rsidRDefault="00745320" w:rsidP="00745320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Срок уплаты налога для налогоплательщиков - организаций или физических лиц, являющихся индивидуальными предпринимателями, - не позднее 1 февраля года, следующего за истекшим налоговым периодом. Сумма налога, уплачиваемого не позднее 1 февраля года, следующего за истекшим налоговым периодом, определяется как разница между суммой налога, исчисленной в соответствии с п. 6 настоящего Положения, и суммами авансовых платежей по налогу.</w:t>
      </w:r>
    </w:p>
    <w:p w:rsidR="00745320" w:rsidRDefault="00745320" w:rsidP="00745320"/>
    <w:p w:rsidR="004151A6" w:rsidRDefault="004151A6"/>
    <w:sectPr w:rsidR="0041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F"/>
    <w:rsid w:val="0035557F"/>
    <w:rsid w:val="004151A6"/>
    <w:rsid w:val="007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5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5320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5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5320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2016-11-30T07:41:00Z</dcterms:created>
  <dcterms:modified xsi:type="dcterms:W3CDTF">2016-11-30T07:42:00Z</dcterms:modified>
</cp:coreProperties>
</file>