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01" w:rsidRDefault="00F81E01" w:rsidP="00F81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национального проекта «Образование»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Кяхтинском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за 2019 год.</w:t>
      </w:r>
    </w:p>
    <w:bookmarkEnd w:id="0"/>
    <w:p w:rsidR="00F81E01" w:rsidRPr="00CD4414" w:rsidRDefault="00F81E01" w:rsidP="00F81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148">
        <w:rPr>
          <w:rFonts w:ascii="Times New Roman" w:hAnsi="Times New Roman" w:cs="Times New Roman"/>
          <w:b/>
          <w:sz w:val="28"/>
          <w:szCs w:val="28"/>
        </w:rPr>
        <w:t>«Образование».</w:t>
      </w:r>
      <w:r w:rsidRPr="00CD4414">
        <w:rPr>
          <w:rFonts w:ascii="Times New Roman" w:hAnsi="Times New Roman" w:cs="Times New Roman"/>
          <w:sz w:val="28"/>
          <w:szCs w:val="28"/>
        </w:rPr>
        <w:t xml:space="preserve"> </w:t>
      </w:r>
      <w:r w:rsidRPr="00CD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«Успех каждого ребенка»- доля детей в возрасте от 5 до 18 лет, охваченных дополнительным образованием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План на 2019 г.</w:t>
      </w:r>
      <w:r w:rsidRPr="00CD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-75 %,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факт</w:t>
      </w:r>
      <w:r w:rsidRPr="00CD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.- 73,4 %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81E01" w:rsidRDefault="00F81E01" w:rsidP="00F81E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4E">
        <w:rPr>
          <w:rFonts w:ascii="Times New Roman" w:hAnsi="Times New Roman" w:cs="Times New Roman"/>
          <w:b/>
          <w:sz w:val="28"/>
          <w:szCs w:val="28"/>
        </w:rPr>
        <w:t xml:space="preserve">Проблемы: отсутствие площадей, квалифицированных кадров, в </w:t>
      </w:r>
      <w:proofErr w:type="spellStart"/>
      <w:r w:rsidRPr="005D324E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5D324E">
        <w:rPr>
          <w:rFonts w:ascii="Times New Roman" w:hAnsi="Times New Roman" w:cs="Times New Roman"/>
          <w:b/>
          <w:sz w:val="28"/>
          <w:szCs w:val="28"/>
        </w:rPr>
        <w:t>. по техническому и туристско-краеведческому направлениям.</w:t>
      </w:r>
    </w:p>
    <w:p w:rsidR="00F81E01" w:rsidRDefault="00F81E01" w:rsidP="00F81E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01" w:rsidRPr="005D324E" w:rsidRDefault="00F81E01" w:rsidP="00F81E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4E">
        <w:rPr>
          <w:rFonts w:ascii="Times New Roman" w:hAnsi="Times New Roman" w:cs="Times New Roman"/>
          <w:b/>
          <w:sz w:val="28"/>
          <w:szCs w:val="28"/>
        </w:rPr>
        <w:t xml:space="preserve">«Образование». </w:t>
      </w:r>
      <w:r w:rsidRPr="005D324E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Число участников открытых онлайн-уроков, реализуемых с учетом опыта цикла открытых уроков "</w:t>
      </w:r>
      <w:proofErr w:type="spellStart"/>
      <w:r w:rsidRPr="005D324E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Проектория</w:t>
      </w:r>
      <w:proofErr w:type="spellEnd"/>
      <w:r w:rsidRPr="005D324E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", "Уроки настоящего" или иных аналогичных по возможностям, функциям и результатам проектов, направленных на раннюю профориентацию, млн. чел.</w:t>
      </w:r>
      <w:r>
        <w:rPr>
          <w:rFonts w:eastAsiaTheme="minorEastAsia"/>
          <w:color w:val="000000" w:themeColor="dark1"/>
          <w:kern w:val="24"/>
          <w:sz w:val="28"/>
          <w:szCs w:val="28"/>
        </w:rPr>
        <w:t xml:space="preserve"> </w:t>
      </w:r>
      <w:r w:rsidRPr="005D324E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>План на 2019 – 0,00028, факт – 0,0012</w:t>
      </w:r>
      <w:r>
        <w:rPr>
          <w:rFonts w:eastAsiaTheme="minorEastAsia"/>
          <w:color w:val="000000" w:themeColor="dark1"/>
          <w:kern w:val="24"/>
          <w:sz w:val="28"/>
          <w:szCs w:val="28"/>
        </w:rPr>
        <w:t>.</w:t>
      </w:r>
      <w:r w:rsidRPr="005D324E">
        <w:rPr>
          <w:rFonts w:ascii="Times New Roman" w:hAnsi="Times New Roman" w:cs="Times New Roman"/>
          <w:sz w:val="24"/>
          <w:szCs w:val="24"/>
        </w:rPr>
        <w:t xml:space="preserve"> </w:t>
      </w:r>
      <w:r w:rsidRPr="005D324E">
        <w:rPr>
          <w:rFonts w:ascii="Times New Roman" w:hAnsi="Times New Roman" w:cs="Times New Roman"/>
          <w:b/>
          <w:sz w:val="28"/>
          <w:szCs w:val="28"/>
        </w:rPr>
        <w:t xml:space="preserve">Проблемы: низкая скорость интернета, отсутствие технических возможностей </w:t>
      </w:r>
      <w:proofErr w:type="gramStart"/>
      <w:r w:rsidRPr="005D324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D324E">
        <w:rPr>
          <w:rFonts w:ascii="Times New Roman" w:hAnsi="Times New Roman" w:cs="Times New Roman"/>
          <w:b/>
          <w:sz w:val="28"/>
          <w:szCs w:val="28"/>
        </w:rPr>
        <w:t xml:space="preserve"> обучающихся.</w:t>
      </w:r>
    </w:p>
    <w:p w:rsidR="00F81E01" w:rsidRDefault="00F81E01" w:rsidP="00F81E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01" w:rsidRPr="005D324E" w:rsidRDefault="00F81E01" w:rsidP="00F81E0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D324E">
        <w:rPr>
          <w:b/>
          <w:sz w:val="28"/>
          <w:szCs w:val="28"/>
        </w:rPr>
        <w:t xml:space="preserve">«Образование». </w:t>
      </w:r>
      <w:r w:rsidRPr="005D324E">
        <w:rPr>
          <w:rFonts w:eastAsiaTheme="minorEastAsia"/>
          <w:color w:val="000000" w:themeColor="dark1"/>
          <w:kern w:val="24"/>
          <w:sz w:val="28"/>
          <w:szCs w:val="28"/>
        </w:rPr>
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тыс. чел.</w:t>
      </w:r>
      <w:r>
        <w:rPr>
          <w:rFonts w:eastAsiaTheme="minorEastAsia"/>
          <w:color w:val="000000" w:themeColor="dark1"/>
          <w:kern w:val="24"/>
          <w:sz w:val="28"/>
          <w:szCs w:val="28"/>
        </w:rPr>
        <w:t xml:space="preserve"> План на 2019 – 0,1, факт – 0. </w:t>
      </w:r>
    </w:p>
    <w:p w:rsidR="00F81E01" w:rsidRPr="00C609A8" w:rsidRDefault="00F81E01" w:rsidP="00F81E01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i/>
          <w:color w:val="000000" w:themeColor="dark1"/>
          <w:kern w:val="24"/>
          <w:sz w:val="28"/>
          <w:szCs w:val="28"/>
          <w:u w:val="single"/>
        </w:rPr>
      </w:pPr>
      <w:r w:rsidRPr="00C609A8">
        <w:rPr>
          <w:rFonts w:eastAsiaTheme="minorEastAsia"/>
          <w:i/>
          <w:color w:val="000000" w:themeColor="dark1"/>
          <w:kern w:val="24"/>
          <w:sz w:val="28"/>
          <w:szCs w:val="28"/>
          <w:u w:val="single"/>
        </w:rPr>
        <w:t>Пояснение:</w:t>
      </w:r>
      <w:r w:rsidRPr="00C609A8">
        <w:rPr>
          <w:rFonts w:asciiTheme="minorHAnsi" w:eastAsiaTheme="minorEastAsia" w:hAnsi="Calibri" w:cstheme="minorBidi"/>
          <w:i/>
          <w:color w:val="000000" w:themeColor="dark1"/>
          <w:kern w:val="24"/>
          <w:sz w:val="18"/>
          <w:szCs w:val="18"/>
          <w:u w:val="single"/>
        </w:rPr>
        <w:t xml:space="preserve"> </w:t>
      </w:r>
      <w:r w:rsidRPr="00C609A8">
        <w:rPr>
          <w:rFonts w:eastAsiaTheme="minorEastAsia"/>
          <w:i/>
          <w:color w:val="000000" w:themeColor="dark1"/>
          <w:kern w:val="24"/>
          <w:sz w:val="28"/>
          <w:szCs w:val="28"/>
          <w:u w:val="single"/>
        </w:rPr>
        <w:t>в рамках ре</w:t>
      </w:r>
      <w:r>
        <w:rPr>
          <w:rFonts w:eastAsiaTheme="minorEastAsia"/>
          <w:i/>
          <w:color w:val="000000" w:themeColor="dark1"/>
          <w:kern w:val="24"/>
          <w:sz w:val="28"/>
          <w:szCs w:val="28"/>
          <w:u w:val="single"/>
        </w:rPr>
        <w:t xml:space="preserve">ализации федерального проекта "»Билет в Будущее"» </w:t>
      </w:r>
      <w:r w:rsidRPr="00C609A8">
        <w:rPr>
          <w:rFonts w:eastAsiaTheme="minorEastAsia"/>
          <w:i/>
          <w:color w:val="000000" w:themeColor="dark1"/>
          <w:kern w:val="24"/>
          <w:sz w:val="28"/>
          <w:szCs w:val="28"/>
          <w:u w:val="single"/>
        </w:rPr>
        <w:t>в сентябре 2019 года проводилось онлайн тестирование детей. ВСЕГО ЗАРЕГИСТРИРОВАНО 1329 детей, 3 этапа тестирования  прошли 690 детей, рекомендации детям будут направлены в марте 2020 г. (ориентировочно).</w:t>
      </w:r>
    </w:p>
    <w:p w:rsidR="00F81E01" w:rsidRPr="00C609A8" w:rsidRDefault="00F81E01" w:rsidP="00F81E01">
      <w:pPr>
        <w:pStyle w:val="a4"/>
        <w:spacing w:before="0" w:beforeAutospacing="0" w:after="0" w:afterAutospacing="0"/>
        <w:ind w:left="720"/>
        <w:jc w:val="both"/>
        <w:textAlignment w:val="center"/>
        <w:rPr>
          <w:rFonts w:eastAsiaTheme="minorEastAsia"/>
          <w:i/>
          <w:color w:val="000000" w:themeColor="dark1"/>
          <w:kern w:val="24"/>
          <w:sz w:val="28"/>
          <w:szCs w:val="28"/>
          <w:u w:val="single"/>
        </w:rPr>
      </w:pPr>
    </w:p>
    <w:p w:rsidR="00F81E01" w:rsidRPr="00C609A8" w:rsidRDefault="00F81E01" w:rsidP="00F81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A8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</w:rPr>
        <w:t>Проблемы:</w:t>
      </w:r>
      <w:r>
        <w:rPr>
          <w:rFonts w:eastAsiaTheme="minorEastAsia"/>
          <w:b/>
          <w:color w:val="000000" w:themeColor="dark1"/>
          <w:kern w:val="24"/>
          <w:sz w:val="28"/>
          <w:szCs w:val="28"/>
        </w:rPr>
        <w:t xml:space="preserve"> </w:t>
      </w:r>
      <w:r w:rsidRPr="00C609A8">
        <w:rPr>
          <w:rFonts w:ascii="Times New Roman" w:hAnsi="Times New Roman" w:cs="Times New Roman"/>
          <w:b/>
          <w:sz w:val="28"/>
          <w:szCs w:val="28"/>
        </w:rPr>
        <w:t xml:space="preserve">отсутствие возможности выезда для участия в </w:t>
      </w:r>
      <w:proofErr w:type="spellStart"/>
      <w:r w:rsidRPr="00C609A8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C609A8">
        <w:rPr>
          <w:rFonts w:ascii="Times New Roman" w:hAnsi="Times New Roman" w:cs="Times New Roman"/>
          <w:b/>
          <w:sz w:val="28"/>
          <w:szCs w:val="28"/>
        </w:rPr>
        <w:t xml:space="preserve"> мероприятиях и профессиональных пробах. Выполнение данного показателя зависит от формирования рекомендаций на федеральном уровне (федеральный координатор). </w:t>
      </w:r>
    </w:p>
    <w:p w:rsidR="00F81E01" w:rsidRPr="00C609A8" w:rsidRDefault="00F81E01" w:rsidP="00F81E01">
      <w:pPr>
        <w:pStyle w:val="a4"/>
        <w:spacing w:before="0" w:beforeAutospacing="0" w:after="0" w:afterAutospacing="0"/>
        <w:ind w:left="720"/>
        <w:jc w:val="both"/>
        <w:textAlignment w:val="center"/>
        <w:rPr>
          <w:rFonts w:eastAsiaTheme="minorEastAsia"/>
          <w:b/>
          <w:color w:val="000000" w:themeColor="dark1"/>
          <w:kern w:val="24"/>
          <w:sz w:val="28"/>
          <w:szCs w:val="28"/>
        </w:rPr>
      </w:pPr>
    </w:p>
    <w:p w:rsidR="00F81E01" w:rsidRPr="005D324E" w:rsidRDefault="00F81E01" w:rsidP="00F81E01">
      <w:pPr>
        <w:pStyle w:val="a4"/>
        <w:spacing w:before="0" w:beforeAutospacing="0" w:after="0" w:afterAutospacing="0"/>
        <w:ind w:left="720"/>
        <w:jc w:val="both"/>
        <w:textAlignment w:val="center"/>
        <w:rPr>
          <w:b/>
          <w:sz w:val="28"/>
          <w:szCs w:val="28"/>
        </w:rPr>
      </w:pPr>
    </w:p>
    <w:p w:rsidR="00F81E01" w:rsidRPr="00C609A8" w:rsidRDefault="00F81E01" w:rsidP="00F81E0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5D324E">
        <w:rPr>
          <w:b/>
          <w:sz w:val="28"/>
          <w:szCs w:val="28"/>
        </w:rPr>
        <w:t>«Образование».</w:t>
      </w:r>
      <w:r>
        <w:rPr>
          <w:b/>
          <w:sz w:val="28"/>
          <w:szCs w:val="28"/>
        </w:rPr>
        <w:t xml:space="preserve"> </w:t>
      </w:r>
      <w:r w:rsidRPr="00C609A8">
        <w:rPr>
          <w:rFonts w:eastAsiaTheme="minorEastAsia"/>
          <w:color w:val="000000" w:themeColor="dark1"/>
          <w:kern w:val="24"/>
          <w:sz w:val="28"/>
          <w:szCs w:val="28"/>
        </w:rPr>
        <w:t xml:space="preserve"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</w:t>
      </w:r>
      <w:r w:rsidRPr="00C609A8">
        <w:rPr>
          <w:rFonts w:eastAsiaTheme="minorEastAsia"/>
          <w:color w:val="000000" w:themeColor="dark1"/>
          <w:kern w:val="24"/>
          <w:sz w:val="28"/>
          <w:szCs w:val="28"/>
        </w:rPr>
        <w:br/>
        <w:t xml:space="preserve">"Талант и успех", </w:t>
      </w:r>
      <w:proofErr w:type="gramStart"/>
      <w:r w:rsidRPr="00C609A8">
        <w:rPr>
          <w:rFonts w:eastAsiaTheme="minorEastAsia"/>
          <w:color w:val="000000" w:themeColor="dark1"/>
          <w:kern w:val="24"/>
          <w:sz w:val="28"/>
          <w:szCs w:val="28"/>
        </w:rPr>
        <w:t>участниками</w:t>
      </w:r>
      <w:proofErr w:type="gramEnd"/>
      <w:r w:rsidRPr="00C609A8">
        <w:rPr>
          <w:rFonts w:eastAsiaTheme="minorEastAsia"/>
          <w:color w:val="000000" w:themeColor="dark1"/>
          <w:kern w:val="24"/>
          <w:sz w:val="28"/>
          <w:szCs w:val="28"/>
        </w:rPr>
        <w:t xml:space="preserve"> которых стали не менее 5% обучающихся по образовательным программам основного и среднего общего образования в соответствующих субъектах Российской Федерации, нарастающим итогом, чел.</w:t>
      </w:r>
      <w:r>
        <w:rPr>
          <w:rFonts w:eastAsiaTheme="minorEastAsia"/>
          <w:color w:val="000000" w:themeColor="dark1"/>
          <w:kern w:val="24"/>
          <w:sz w:val="28"/>
          <w:szCs w:val="28"/>
        </w:rPr>
        <w:t xml:space="preserve"> План на 2019 – 366, факт – 0.</w:t>
      </w:r>
    </w:p>
    <w:p w:rsidR="00F81E01" w:rsidRPr="00C609A8" w:rsidRDefault="00F81E01" w:rsidP="00F81E01">
      <w:pPr>
        <w:pStyle w:val="a4"/>
        <w:spacing w:before="0" w:beforeAutospacing="0" w:after="0" w:afterAutospacing="0"/>
        <w:ind w:left="709" w:hanging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Пояснение</w:t>
      </w:r>
      <w:r w:rsidRPr="00C609A8">
        <w:rPr>
          <w:b/>
          <w:sz w:val="28"/>
          <w:szCs w:val="28"/>
        </w:rPr>
        <w:t xml:space="preserve">: </w:t>
      </w:r>
      <w:r>
        <w:rPr>
          <w:rFonts w:eastAsiaTheme="minorEastAsia"/>
          <w:b/>
          <w:color w:val="000000" w:themeColor="dark1"/>
          <w:kern w:val="24"/>
          <w:sz w:val="28"/>
          <w:szCs w:val="28"/>
        </w:rPr>
        <w:t>в</w:t>
      </w:r>
      <w:r w:rsidRPr="00C609A8">
        <w:rPr>
          <w:rFonts w:eastAsiaTheme="minorEastAsia"/>
          <w:b/>
          <w:color w:val="000000" w:themeColor="dark1"/>
          <w:kern w:val="24"/>
          <w:sz w:val="28"/>
          <w:szCs w:val="28"/>
        </w:rPr>
        <w:t xml:space="preserve"> республике Бурятия  региональный центр выявления, поддержки развития способностей и талантов детей и молодёжи будет функционировать с 2021 года</w:t>
      </w:r>
      <w:r>
        <w:rPr>
          <w:rFonts w:eastAsiaTheme="minorEastAsia"/>
          <w:b/>
          <w:color w:val="000000" w:themeColor="dark1"/>
          <w:kern w:val="24"/>
          <w:sz w:val="28"/>
          <w:szCs w:val="28"/>
        </w:rPr>
        <w:t>.</w:t>
      </w:r>
    </w:p>
    <w:p w:rsidR="00F81E01" w:rsidRPr="00C609A8" w:rsidRDefault="00F81E01" w:rsidP="00F81E01">
      <w:pPr>
        <w:pStyle w:val="a4"/>
        <w:spacing w:before="0" w:beforeAutospacing="0" w:after="0" w:afterAutospacing="0"/>
        <w:ind w:left="720"/>
        <w:jc w:val="both"/>
        <w:textAlignment w:val="center"/>
        <w:rPr>
          <w:sz w:val="28"/>
          <w:szCs w:val="28"/>
        </w:rPr>
      </w:pPr>
    </w:p>
    <w:p w:rsidR="00F929CF" w:rsidRPr="001275ED" w:rsidRDefault="00F929CF" w:rsidP="00F929CF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b/>
          <w:color w:val="000000" w:themeColor="dark1"/>
          <w:kern w:val="24"/>
          <w:sz w:val="28"/>
          <w:szCs w:val="28"/>
        </w:rPr>
      </w:pPr>
      <w:r w:rsidRPr="001275ED">
        <w:rPr>
          <w:rFonts w:eastAsiaTheme="minorEastAsia"/>
          <w:b/>
          <w:color w:val="000000" w:themeColor="dark1"/>
          <w:kern w:val="24"/>
          <w:sz w:val="28"/>
          <w:szCs w:val="28"/>
        </w:rPr>
        <w:t xml:space="preserve">Так же дополнительно сообщаем, что по национальному проекту «Образование». </w:t>
      </w:r>
      <w:r w:rsidRPr="001275ED">
        <w:rPr>
          <w:rFonts w:eastAsia="Arial Unicode MS"/>
          <w:b/>
          <w:color w:val="000000"/>
          <w:sz w:val="28"/>
          <w:szCs w:val="28"/>
          <w:lang w:bidi="ru-RU"/>
        </w:rPr>
        <w:t>«Успех каждого ребенка» - число детей, охваченных деятельностью детских технопарков "</w:t>
      </w:r>
      <w:proofErr w:type="spellStart"/>
      <w:r w:rsidRPr="001275ED">
        <w:rPr>
          <w:rFonts w:eastAsia="Arial Unicode MS"/>
          <w:b/>
          <w:color w:val="000000"/>
          <w:sz w:val="28"/>
          <w:szCs w:val="28"/>
          <w:lang w:bidi="ru-RU"/>
        </w:rPr>
        <w:t>Кванториум</w:t>
      </w:r>
      <w:proofErr w:type="spellEnd"/>
      <w:r w:rsidRPr="001275ED">
        <w:rPr>
          <w:rFonts w:eastAsia="Arial Unicode MS"/>
          <w:b/>
          <w:color w:val="000000"/>
          <w:sz w:val="28"/>
          <w:szCs w:val="28"/>
          <w:lang w:bidi="ru-RU"/>
        </w:rPr>
        <w:t>» плановых показателей в 2019 г. не значилось, однако фактически по состоянию на 01.01.2020 г. деятельностью технопарка было охвачено 831 чел.</w:t>
      </w:r>
    </w:p>
    <w:p w:rsidR="00F929CF" w:rsidRDefault="00F929CF" w:rsidP="00F929CF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color w:val="000000" w:themeColor="dark1"/>
          <w:kern w:val="24"/>
          <w:sz w:val="28"/>
          <w:szCs w:val="28"/>
        </w:rPr>
      </w:pPr>
    </w:p>
    <w:p w:rsidR="00F929CF" w:rsidRDefault="00F929CF" w:rsidP="00F929CF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color w:val="000000" w:themeColor="dark1"/>
          <w:kern w:val="24"/>
          <w:sz w:val="28"/>
          <w:szCs w:val="28"/>
        </w:rPr>
      </w:pPr>
      <w:r>
        <w:rPr>
          <w:rFonts w:eastAsiaTheme="minorEastAsia"/>
          <w:color w:val="000000" w:themeColor="dark1"/>
          <w:kern w:val="24"/>
          <w:sz w:val="28"/>
          <w:szCs w:val="28"/>
        </w:rPr>
        <w:t>По показателям, вводимым с 2020 г. можем сказать следующее:</w:t>
      </w:r>
    </w:p>
    <w:p w:rsidR="00F929CF" w:rsidRPr="00000148" w:rsidRDefault="00F929CF" w:rsidP="00F929CF">
      <w:pPr>
        <w:pStyle w:val="a4"/>
        <w:spacing w:before="0" w:beforeAutospacing="0" w:after="0" w:afterAutospacing="0"/>
        <w:jc w:val="both"/>
        <w:textAlignment w:val="center"/>
        <w:rPr>
          <w:color w:val="000000" w:themeColor="text1"/>
          <w:sz w:val="28"/>
          <w:szCs w:val="28"/>
        </w:rPr>
      </w:pPr>
    </w:p>
    <w:p w:rsidR="00F929CF" w:rsidRDefault="00F929CF" w:rsidP="00F929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7C">
        <w:rPr>
          <w:rFonts w:ascii="Times New Roman" w:hAnsi="Times New Roman" w:cs="Times New Roman"/>
          <w:b/>
          <w:sz w:val="28"/>
          <w:szCs w:val="28"/>
        </w:rPr>
        <w:t xml:space="preserve">«Образование». </w:t>
      </w:r>
      <w:r w:rsidRPr="0097597C">
        <w:rPr>
          <w:rFonts w:ascii="Times New Roman" w:hAnsi="Times New Roman" w:cs="Times New Roman"/>
          <w:sz w:val="28"/>
          <w:szCs w:val="28"/>
        </w:rPr>
        <w:t xml:space="preserve">«Современная школа» - число общеобразовательных организаций, расположенных в сельской местности и малых городах, обновивших материально- техническую базу для реализации основных, дополнительных общеобразовательных программ цифрового, естественнонаучного и гуманитарного профилей- 2. </w:t>
      </w:r>
    </w:p>
    <w:p w:rsidR="00F929CF" w:rsidRPr="0097597C" w:rsidRDefault="00F929CF" w:rsidP="00F929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9CF" w:rsidRDefault="00F929CF" w:rsidP="00F929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97C">
        <w:rPr>
          <w:rFonts w:ascii="Times New Roman" w:hAnsi="Times New Roman" w:cs="Times New Roman"/>
          <w:b/>
          <w:sz w:val="28"/>
          <w:szCs w:val="28"/>
        </w:rPr>
        <w:t xml:space="preserve">Проблемы: отсутствие финансирования для создания Центров в соответствии с </w:t>
      </w:r>
      <w:proofErr w:type="gramStart"/>
      <w:r w:rsidRPr="0097597C">
        <w:rPr>
          <w:rFonts w:ascii="Times New Roman" w:hAnsi="Times New Roman" w:cs="Times New Roman"/>
          <w:b/>
          <w:sz w:val="28"/>
          <w:szCs w:val="28"/>
        </w:rPr>
        <w:t>утвержденными</w:t>
      </w:r>
      <w:proofErr w:type="gramEnd"/>
      <w:r w:rsidRPr="009759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97C">
        <w:rPr>
          <w:rFonts w:ascii="Times New Roman" w:hAnsi="Times New Roman" w:cs="Times New Roman"/>
          <w:b/>
          <w:sz w:val="28"/>
          <w:szCs w:val="28"/>
        </w:rPr>
        <w:t>брендбуками</w:t>
      </w:r>
      <w:proofErr w:type="spellEnd"/>
      <w:r w:rsidRPr="009759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29CF" w:rsidRDefault="00F929CF" w:rsidP="00F929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9CF" w:rsidRDefault="00F929CF" w:rsidP="00F929C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66E3">
        <w:rPr>
          <w:rFonts w:ascii="Times New Roman" w:hAnsi="Times New Roman" w:cs="Times New Roman"/>
          <w:b/>
          <w:sz w:val="28"/>
          <w:szCs w:val="28"/>
        </w:rPr>
        <w:t xml:space="preserve">«Образование». </w:t>
      </w:r>
      <w:r w:rsidRPr="001366E3">
        <w:rPr>
          <w:rFonts w:ascii="Times New Roman" w:hAnsi="Times New Roman" w:cs="Times New Roman"/>
          <w:sz w:val="28"/>
          <w:szCs w:val="28"/>
        </w:rPr>
        <w:t xml:space="preserve">«Цифровая образовательная среда» </w:t>
      </w:r>
      <w:r w:rsidRPr="001366E3">
        <w:rPr>
          <w:rFonts w:ascii="Times New Roman" w:hAnsi="Times New Roman" w:cs="Times New Roman"/>
          <w:b/>
          <w:sz w:val="28"/>
          <w:szCs w:val="28"/>
        </w:rPr>
        <w:t>-</w:t>
      </w:r>
      <w:r w:rsidRPr="001366E3">
        <w:rPr>
          <w:rFonts w:ascii="Times New Roman" w:hAnsi="Times New Roman" w:cs="Times New Roman"/>
          <w:sz w:val="28"/>
          <w:szCs w:val="28"/>
        </w:rPr>
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форум и индивидуальный план обучения с использованием федеральной информационн</w:t>
      </w:r>
      <w:proofErr w:type="gramStart"/>
      <w:r w:rsidRPr="001366E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66E3">
        <w:rPr>
          <w:rFonts w:ascii="Times New Roman" w:hAnsi="Times New Roman" w:cs="Times New Roman"/>
          <w:sz w:val="28"/>
          <w:szCs w:val="28"/>
        </w:rPr>
        <w:t xml:space="preserve"> сервисной платформы- 15 %  </w:t>
      </w:r>
    </w:p>
    <w:p w:rsidR="00F929CF" w:rsidRDefault="00F929CF" w:rsidP="00F929C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9CF" w:rsidRDefault="00F929CF" w:rsidP="00F929C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36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Проблемы: </w:t>
      </w:r>
      <w:r w:rsidRPr="001366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​достижение показателей  регионального проекта «Цифровая образовательная среда» связаны с мероприятиями по внедрению и функционированию Целевой модели ЦОС, реализацию которых обеспечивает </w:t>
      </w:r>
      <w:proofErr w:type="spellStart"/>
      <w:r w:rsidRPr="001366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1366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России и </w:t>
      </w:r>
      <w:proofErr w:type="spellStart"/>
      <w:r w:rsidRPr="001366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Минкомсвязь</w:t>
      </w:r>
      <w:proofErr w:type="spellEnd"/>
      <w:r w:rsidRPr="001366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России за счет интеграции государственных и иных информационных систем и ресурсов, используемых в сфере образования и необходимых для обеспечения работоспособности информационных систем и ресурсов платформы ЦОС.</w:t>
      </w:r>
      <w:proofErr w:type="gramEnd"/>
      <w:r w:rsidRPr="001366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Реализация мероприятий  невозможна ввиду отсутствия нормативно-правого акта. Приказ </w:t>
      </w:r>
      <w:proofErr w:type="spellStart"/>
      <w:r w:rsidRPr="001366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1366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России принят 26.12.2019 № МР-1668/02 «Об утверждении Целевой модели цифровой образовательной среды». </w:t>
      </w:r>
    </w:p>
    <w:p w:rsidR="00F929CF" w:rsidRDefault="00F929CF" w:rsidP="00F929C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929CF" w:rsidRDefault="00F929CF" w:rsidP="00F929C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«Образование». </w:t>
      </w:r>
      <w:r w:rsidRPr="000B0043">
        <w:rPr>
          <w:rFonts w:ascii="Times New Roman" w:hAnsi="Times New Roman" w:cs="Times New Roman"/>
          <w:sz w:val="28"/>
          <w:szCs w:val="28"/>
        </w:rPr>
        <w:t>«Цифровая образовательная среда» - доля образовательных организаций, реализующих программы общего образования, дополнительного образования детей</w:t>
      </w:r>
      <w:proofErr w:type="gramStart"/>
      <w:r w:rsidRPr="000B0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0043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 с использованием федеральной информационно- сервисной платформы- 15 %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9CF" w:rsidRPr="000B0043" w:rsidRDefault="00F929CF" w:rsidP="00F929C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9CF" w:rsidRPr="000B0043" w:rsidRDefault="00F929CF" w:rsidP="00F929C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0043">
        <w:rPr>
          <w:rFonts w:ascii="Times New Roman" w:hAnsi="Times New Roman" w:cs="Times New Roman"/>
          <w:b/>
          <w:sz w:val="28"/>
          <w:szCs w:val="28"/>
        </w:rPr>
        <w:t xml:space="preserve">Проблемы: </w:t>
      </w:r>
      <w:r w:rsidRPr="000B004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​</w:t>
      </w:r>
      <w:r w:rsidRPr="000B0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достижение показателей  регионального проекта «Цифровая образовательная среда» связаны с мероприятиями по внедрению и функционированию Целевой модели ЦОС, реализацию которых обеспечивает </w:t>
      </w:r>
      <w:proofErr w:type="spellStart"/>
      <w:r w:rsidRPr="000B0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0B0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России и </w:t>
      </w:r>
      <w:proofErr w:type="spellStart"/>
      <w:r w:rsidRPr="000B0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Минкомсвязь</w:t>
      </w:r>
      <w:proofErr w:type="spellEnd"/>
      <w:r w:rsidRPr="000B0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России за счет интеграции государственных и иных информационных систем и ресурсов, используемых в сфере образования и необходимых для обеспечения работоспособности информационных систем и ресурсов платформы ЦОС.</w:t>
      </w:r>
      <w:proofErr w:type="gramEnd"/>
      <w:r w:rsidRPr="000B0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Реализация мероприятий  невозможна ввиду отсутствия нормативно-правого акта. Приказ </w:t>
      </w:r>
      <w:proofErr w:type="spellStart"/>
      <w:r w:rsidRPr="000B0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0B0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России принят 26.12.2019 № МР-1668/02 «Об утверждении Целевой модели цифровой образовательной среды». </w:t>
      </w:r>
    </w:p>
    <w:p w:rsidR="00F929CF" w:rsidRPr="000B0043" w:rsidRDefault="00F929CF" w:rsidP="00F929CF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29CF" w:rsidRPr="001366E3" w:rsidRDefault="00F929CF" w:rsidP="00F929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35BC" w:rsidRDefault="00F929CF"/>
    <w:sectPr w:rsidR="00F9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40E"/>
    <w:multiLevelType w:val="hybridMultilevel"/>
    <w:tmpl w:val="4724B5CA"/>
    <w:lvl w:ilvl="0" w:tplc="35F2F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261F9"/>
    <w:multiLevelType w:val="hybridMultilevel"/>
    <w:tmpl w:val="4724B5CA"/>
    <w:lvl w:ilvl="0" w:tplc="35F2F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24"/>
    <w:rsid w:val="00136724"/>
    <w:rsid w:val="002F4381"/>
    <w:rsid w:val="00386BF7"/>
    <w:rsid w:val="00B23C7F"/>
    <w:rsid w:val="00F70F96"/>
    <w:rsid w:val="00F81E01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3</cp:revision>
  <dcterms:created xsi:type="dcterms:W3CDTF">2020-06-05T05:55:00Z</dcterms:created>
  <dcterms:modified xsi:type="dcterms:W3CDTF">2020-06-05T08:10:00Z</dcterms:modified>
</cp:coreProperties>
</file>