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ПЕРЕЧЕНЬ ИНДИКАТОРОВ РИСКА НАРУШЕНИЯ</w:t>
        <w:br/>
        <w:t>ОБЯЗАТЕЛЬНЫХ ТРЕБОВАНИЙ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9" w:val="left"/>
        </w:tabs>
        <w:bidi w:val="0"/>
        <w:spacing w:before="0" w:after="0" w:line="240" w:lineRule="auto"/>
        <w:ind w:left="0" w:right="0" w:firstLine="72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14" w:val="left"/>
        </w:tabs>
        <w:bidi w:val="0"/>
        <w:spacing w:before="0" w:after="0" w:line="240" w:lineRule="auto"/>
        <w:ind w:left="0" w:right="0" w:firstLine="720"/>
        <w:jc w:val="both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</w:rPr>
        <w:t>а</w:t>
      </w:r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)</w:t>
        <w:tab/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80" w:val="left"/>
        </w:tabs>
        <w:bidi w:val="0"/>
        <w:spacing w:before="0" w:after="0" w:line="240" w:lineRule="auto"/>
        <w:ind w:left="0" w:right="0" w:firstLine="720"/>
        <w:jc w:val="both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б</w:t>
      </w:r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)</w:t>
        <w:tab/>
        <w:t>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9" w:val="left"/>
        </w:tabs>
        <w:bidi w:val="0"/>
        <w:spacing w:before="0" w:after="0" w:line="240" w:lineRule="auto"/>
        <w:ind w:left="0" w:right="0" w:firstLine="7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4" w:val="left"/>
        </w:tabs>
        <w:bidi w:val="0"/>
        <w:spacing w:before="0" w:after="0" w:line="240" w:lineRule="auto"/>
        <w:ind w:left="0" w:right="0" w:firstLine="7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4" w:val="left"/>
        </w:tabs>
        <w:bidi w:val="0"/>
        <w:spacing w:before="0" w:after="0" w:line="240" w:lineRule="auto"/>
        <w:ind w:left="0" w:right="0" w:firstLine="72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Выявление в течение трех месяцев более пяти фактов несоответствия сведений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22" w:val="left"/>
          <w:tab w:pos="5640" w:val="left"/>
          <w:tab w:pos="861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(информации), полученных от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</w:t>
        <w:tab/>
        <w:t>системе</w:t>
        <w:tab/>
        <w:t>Контрольного</w:t>
        <w:tab/>
        <w:t>органа.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</w:rPr>
        <w:t>ПОРЯДОК ОТНЕСЕНИЯ ОБЪЕКТОВ КОНТРОЛЯ К КАТЕГОРИЯМ РИСКА</w:t>
      </w:r>
      <w:bookmarkEnd w:id="10"/>
      <w:bookmarkEnd w:id="11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Контрольный орган для целей управления рисками причинения вреда (ущерба) при осуществлении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6" w:val="left"/>
        </w:tabs>
        <w:bidi w:val="0"/>
        <w:spacing w:before="0" w:after="0" w:line="240" w:lineRule="auto"/>
        <w:ind w:left="0" w:right="0" w:firstLine="7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средний риск;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0" w:val="left"/>
        </w:tabs>
        <w:bidi w:val="0"/>
        <w:spacing w:before="0" w:after="0" w:line="240" w:lineRule="auto"/>
        <w:ind w:left="0" w:right="0" w:firstLine="7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умеренный риск;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0" w:val="left"/>
        </w:tabs>
        <w:bidi w:val="0"/>
        <w:spacing w:before="0" w:after="260" w:line="240" w:lineRule="auto"/>
        <w:ind w:left="0" w:right="0" w:firstLine="72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низкий риск.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Критерии отнесения объектов контроля к категориям риска причинения вреда (ущерба) в рамках осуществления муниципального контроля: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Отнесение объектов контроля к определенной категории риска осуществляется в зависимости от значения показателя риска: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при значении показателя риска более 4 объект контроля относится - к категории среднего риска;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при значении показателя риска от 3 до 4 включительно - к категории умеренного риска;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при значении показателя риска от 0 до 2 включительно - к категории низкого риска.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Показатель риска рассчитывается по следующей формуле: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К = 2 </w:t>
      </w:r>
      <w:r>
        <w:rPr>
          <w:color w:val="000000"/>
          <w:spacing w:val="0"/>
          <w:w w:val="100"/>
          <w:position w:val="0"/>
          <w:sz w:val="24"/>
          <w:szCs w:val="24"/>
        </w:rPr>
        <w:t>x V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+ 2 </w:t>
      </w:r>
      <w:r>
        <w:rPr>
          <w:color w:val="000000"/>
          <w:spacing w:val="0"/>
          <w:w w:val="100"/>
          <w:position w:val="0"/>
          <w:sz w:val="24"/>
          <w:szCs w:val="24"/>
        </w:rPr>
        <w:t>x V</w:t>
      </w:r>
      <w:r>
        <w:rPr>
          <w:color w:val="000000"/>
          <w:spacing w:val="0"/>
          <w:w w:val="100"/>
          <w:position w:val="0"/>
          <w:sz w:val="9"/>
          <w:szCs w:val="9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</w:rPr>
        <w:t>где: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 - показатель риска;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V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</w:rPr>
        <w:t>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4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V</w:t>
      </w:r>
      <w:r>
        <w:rPr>
          <w:color w:val="000000"/>
          <w:spacing w:val="0"/>
          <w:w w:val="100"/>
          <w:position w:val="0"/>
          <w:sz w:val="9"/>
          <w:szCs w:val="9"/>
        </w:rPr>
        <w:t>2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- количество вступивших в законную силу за два календарных года,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4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vertAlign w:val="subscript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- количество вступивших в законную силу за два календарных года,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</w:t>
      </w:r>
      <w:r>
        <w:rPr>
          <w:color w:val="000000"/>
          <w:spacing w:val="0"/>
          <w:w w:val="100"/>
          <w:position w:val="0"/>
          <w:sz w:val="24"/>
          <w:szCs w:val="24"/>
        </w:rPr>
        <w:t>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случае, если объект контроля не отнесен к определенной категории риска, он считается отнесенным к категории низкого риска.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Контрольный орган в течение 5 (пяти)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sectPr>
      <w:footnotePr>
        <w:pos w:val="pageBottom"/>
        <w:numFmt w:val="decimal"/>
        <w:numRestart w:val="continuous"/>
      </w:footnotePr>
      <w:pgSz w:w="11900" w:h="16840"/>
      <w:pgMar w:top="1129" w:right="815" w:bottom="1399" w:left="1668" w:header="701" w:footer="97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