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D25173">
        <w:rPr>
          <w:rFonts w:ascii="Bookman Old Style" w:hAnsi="Bookman Old Style"/>
          <w:b/>
          <w:spacing w:val="0"/>
          <w:sz w:val="24"/>
          <w:szCs w:val="24"/>
        </w:rPr>
        <w:t xml:space="preserve">МУНИЦИПАЛЬНОЕ КАЗЕННОЕ УЧРЕЖДЕНИЕ </w:t>
      </w:r>
    </w:p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D25173">
        <w:rPr>
          <w:rFonts w:ascii="Bookman Old Style" w:hAnsi="Bookman Old Style"/>
          <w:b/>
          <w:spacing w:val="0"/>
          <w:sz w:val="24"/>
          <w:szCs w:val="24"/>
        </w:rPr>
        <w:t>АДМИНИСТРАЦИЯ МУНИЦИПАЛЬНОГО ОБРАЗОВАНИЯ</w:t>
      </w:r>
    </w:p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70"/>
          <w:sz w:val="24"/>
          <w:szCs w:val="24"/>
        </w:rPr>
      </w:pPr>
      <w:r w:rsidRPr="00D25173">
        <w:rPr>
          <w:rFonts w:ascii="Bookman Old Style" w:hAnsi="Bookman Old Style"/>
          <w:b/>
          <w:spacing w:val="70"/>
          <w:sz w:val="24"/>
          <w:szCs w:val="24"/>
        </w:rPr>
        <w:t>СЕЛЬСКОГО ПОСЕЛЕНИ</w:t>
      </w:r>
      <w:proofErr w:type="gramStart"/>
      <w:r w:rsidRPr="00D25173">
        <w:rPr>
          <w:rFonts w:ascii="Bookman Old Style" w:hAnsi="Bookman Old Style"/>
          <w:b/>
          <w:spacing w:val="70"/>
          <w:sz w:val="24"/>
          <w:szCs w:val="24"/>
        </w:rPr>
        <w:t>Я«</w:t>
      </w:r>
      <w:proofErr w:type="gramEnd"/>
      <w:r w:rsidRPr="00D25173">
        <w:rPr>
          <w:rFonts w:ascii="Bookman Old Style" w:hAnsi="Bookman Old Style"/>
          <w:b/>
          <w:spacing w:val="70"/>
          <w:sz w:val="24"/>
          <w:szCs w:val="24"/>
        </w:rPr>
        <w:t>УСТЬ-КИРАНСКОЕ»</w:t>
      </w:r>
    </w:p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D25173">
        <w:rPr>
          <w:rFonts w:ascii="Bookman Old Style" w:hAnsi="Bookman Old Style"/>
          <w:b/>
          <w:spacing w:val="0"/>
          <w:sz w:val="24"/>
          <w:szCs w:val="24"/>
        </w:rPr>
        <w:t xml:space="preserve">КЯХТИНСКОГО РАЙОНА РЕСПУБЛИКИ БУРЯТИЯ </w:t>
      </w:r>
    </w:p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</w:p>
    <w:p w:rsidR="00696FCE" w:rsidRPr="00D25173" w:rsidRDefault="00696FCE" w:rsidP="00696FCE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D25173">
        <w:rPr>
          <w:rFonts w:ascii="Bookman Old Style" w:hAnsi="Bookman Old Style"/>
          <w:b/>
          <w:spacing w:val="0"/>
          <w:sz w:val="24"/>
          <w:szCs w:val="24"/>
        </w:rPr>
        <w:t>ПОСТАНОВЛЕНИЕ</w:t>
      </w:r>
    </w:p>
    <w:p w:rsidR="00696FCE" w:rsidRPr="00D25173" w:rsidRDefault="00696FCE" w:rsidP="00696FCE">
      <w:pPr>
        <w:pStyle w:val="a6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96FCE" w:rsidRPr="00D25173" w:rsidTr="00FA384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96FCE" w:rsidRPr="00D25173" w:rsidRDefault="00696FCE" w:rsidP="00FA384D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96FCE" w:rsidRPr="00D25173" w:rsidRDefault="00696FCE" w:rsidP="00696FCE">
      <w:pPr>
        <w:pStyle w:val="a3"/>
        <w:rPr>
          <w:sz w:val="24"/>
        </w:rPr>
      </w:pPr>
      <w:r w:rsidRPr="00D25173">
        <w:rPr>
          <w:sz w:val="24"/>
        </w:rPr>
        <w:t>от  22.12. 2020г.</w:t>
      </w:r>
      <w:r w:rsidRPr="00D25173">
        <w:rPr>
          <w:sz w:val="24"/>
        </w:rPr>
        <w:tab/>
        <w:t xml:space="preserve">                          </w:t>
      </w:r>
      <w:proofErr w:type="spellStart"/>
      <w:r w:rsidRPr="00D25173">
        <w:rPr>
          <w:sz w:val="24"/>
        </w:rPr>
        <w:t>с</w:t>
      </w:r>
      <w:proofErr w:type="gramStart"/>
      <w:r w:rsidRPr="00D25173">
        <w:rPr>
          <w:sz w:val="24"/>
        </w:rPr>
        <w:t>.У</w:t>
      </w:r>
      <w:proofErr w:type="gramEnd"/>
      <w:r w:rsidRPr="00D25173">
        <w:rPr>
          <w:sz w:val="24"/>
        </w:rPr>
        <w:t>сть-Киран</w:t>
      </w:r>
      <w:proofErr w:type="spellEnd"/>
      <w:r w:rsidRPr="00D25173">
        <w:rPr>
          <w:sz w:val="24"/>
        </w:rPr>
        <w:t xml:space="preserve">                                                       № </w:t>
      </w:r>
      <w:r>
        <w:rPr>
          <w:sz w:val="24"/>
        </w:rPr>
        <w:t>52</w:t>
      </w:r>
    </w:p>
    <w:p w:rsidR="00696FCE" w:rsidRPr="00D25173" w:rsidRDefault="00696FCE" w:rsidP="00696FCE"/>
    <w:p w:rsidR="00696FCE" w:rsidRDefault="00696FCE" w:rsidP="00696FCE">
      <w:pPr>
        <w:ind w:firstLine="567"/>
        <w:jc w:val="center"/>
        <w:rPr>
          <w:rFonts w:ascii="Arial" w:hAnsi="Arial" w:cs="Arial"/>
          <w:color w:val="000000"/>
        </w:rPr>
      </w:pP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Cs/>
          <w:color w:val="000000"/>
        </w:rPr>
        <w:t>О порядке разработки и утверждения бюджетного прогноза администрации сельского поселения «</w:t>
      </w:r>
      <w:proofErr w:type="spellStart"/>
      <w:r w:rsidRPr="00F41C04">
        <w:rPr>
          <w:bCs/>
          <w:color w:val="000000"/>
        </w:rPr>
        <w:t>Усть-Киранское</w:t>
      </w:r>
      <w:proofErr w:type="spellEnd"/>
      <w:r w:rsidRPr="00F41C04">
        <w:rPr>
          <w:bCs/>
          <w:color w:val="000000"/>
        </w:rPr>
        <w:t>» на долгосрочный период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/>
          <w:bCs/>
          <w:color w:val="000000"/>
        </w:rPr>
        <w:t> 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/>
          <w:bCs/>
          <w:color w:val="000000"/>
        </w:rPr>
        <w:t> 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В соответствии со статьей 170.1 </w:t>
      </w:r>
      <w:hyperlink r:id="rId6" w:tgtFrame="_blank" w:history="1">
        <w:r w:rsidRPr="00F41C04">
          <w:rPr>
            <w:rStyle w:val="a8"/>
          </w:rPr>
          <w:t>Бюджетного кодекса Российской Федерации</w:t>
        </w:r>
      </w:hyperlink>
      <w:r w:rsidRPr="00F41C04">
        <w:rPr>
          <w:color w:val="000000"/>
        </w:rPr>
        <w:t>, Федеральным законом от 28.06.2014 №172-ФЗ «О стратегическом планировании в Российской Федерации», Положением о бюджетном процессе в муниципальном образовании сельском поселении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 xml:space="preserve">» в целях осуществления долгосрочного бюджетного планирования, </w:t>
      </w:r>
      <w:r w:rsidRPr="00F41C04">
        <w:rPr>
          <w:i/>
          <w:iCs/>
          <w:color w:val="000000"/>
        </w:rPr>
        <w:t> </w:t>
      </w:r>
      <w:r w:rsidRPr="00F41C04">
        <w:rPr>
          <w:b/>
          <w:bCs/>
          <w:color w:val="000000"/>
          <w:spacing w:val="20"/>
        </w:rPr>
        <w:t>постановляет</w:t>
      </w:r>
      <w:r w:rsidRPr="00F41C04">
        <w:rPr>
          <w:color w:val="000000"/>
        </w:rPr>
        <w:t>:</w:t>
      </w:r>
    </w:p>
    <w:p w:rsidR="00696FCE" w:rsidRPr="00F41C04" w:rsidRDefault="00696FCE" w:rsidP="00696FCE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41C04">
        <w:rPr>
          <w:color w:val="000000"/>
        </w:rPr>
        <w:t> Утвердить прилагаемый Порядок разработки и утверждения бюджетного прогноза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на долгосрочный период (приложение 1).</w:t>
      </w:r>
    </w:p>
    <w:p w:rsidR="00696FCE" w:rsidRPr="00F41C04" w:rsidRDefault="00696FCE" w:rsidP="00696FCE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41C04">
        <w:rPr>
          <w:color w:val="000000"/>
        </w:rPr>
        <w:t> </w:t>
      </w:r>
      <w:proofErr w:type="gramStart"/>
      <w:r w:rsidRPr="00F41C04">
        <w:rPr>
          <w:color w:val="000000"/>
        </w:rPr>
        <w:t>Контроль за</w:t>
      </w:r>
      <w:proofErr w:type="gramEnd"/>
      <w:r w:rsidRPr="00F41C04">
        <w:rPr>
          <w:color w:val="000000"/>
        </w:rPr>
        <w:t xml:space="preserve"> выполнением настоящего положения оставляю за собой.</w:t>
      </w:r>
    </w:p>
    <w:p w:rsidR="00696FCE" w:rsidRPr="00F41C04" w:rsidRDefault="00696FCE" w:rsidP="00696FCE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F41C04">
        <w:rPr>
          <w:color w:val="000000"/>
        </w:rPr>
        <w:t>  Настоящее постановление вступает в силу со дня его подписания и распространяется на правоотношения, возникшие с 1 января 2020 года.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 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8"/>
        <w:gridCol w:w="6922"/>
      </w:tblGrid>
      <w:tr w:rsidR="00696FCE" w:rsidRPr="00F41C04" w:rsidTr="00FA384D">
        <w:trPr>
          <w:trHeight w:val="1239"/>
        </w:trPr>
        <w:tc>
          <w:tcPr>
            <w:tcW w:w="16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CE" w:rsidRDefault="00696FCE" w:rsidP="00FA384D">
            <w:pPr>
              <w:ind w:firstLine="567"/>
              <w:jc w:val="both"/>
            </w:pPr>
          </w:p>
          <w:p w:rsidR="00696FCE" w:rsidRDefault="00696FCE" w:rsidP="00FA384D">
            <w:pPr>
              <w:ind w:firstLine="567"/>
              <w:jc w:val="both"/>
            </w:pPr>
          </w:p>
          <w:p w:rsidR="00696FCE" w:rsidRDefault="00696FCE" w:rsidP="00FA384D">
            <w:pPr>
              <w:ind w:firstLine="567"/>
              <w:jc w:val="both"/>
            </w:pPr>
          </w:p>
          <w:p w:rsidR="00696FCE" w:rsidRDefault="00696FCE" w:rsidP="00FA384D">
            <w:pPr>
              <w:ind w:firstLine="567"/>
              <w:jc w:val="both"/>
            </w:pPr>
          </w:p>
          <w:p w:rsidR="00696FCE" w:rsidRDefault="00696FCE" w:rsidP="00FA384D">
            <w:pPr>
              <w:ind w:firstLine="567"/>
              <w:jc w:val="both"/>
            </w:pPr>
          </w:p>
          <w:p w:rsidR="00696FCE" w:rsidRDefault="00696FCE" w:rsidP="00FA384D">
            <w:pPr>
              <w:ind w:firstLine="567"/>
              <w:jc w:val="both"/>
            </w:pPr>
          </w:p>
          <w:p w:rsidR="00696FCE" w:rsidRPr="00F41C04" w:rsidRDefault="00696FCE" w:rsidP="00FA384D">
            <w:pPr>
              <w:ind w:firstLine="567"/>
              <w:jc w:val="both"/>
            </w:pPr>
            <w:r w:rsidRPr="00F41C04">
              <w:t xml:space="preserve">Глава </w:t>
            </w:r>
            <w:r>
              <w:t>администрации                                               А.Б-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удаев</w:t>
            </w:r>
            <w:proofErr w:type="spellEnd"/>
          </w:p>
          <w:p w:rsidR="00696FCE" w:rsidRPr="00F41C04" w:rsidRDefault="00696FCE" w:rsidP="00FA384D">
            <w:pPr>
              <w:ind w:firstLine="567"/>
              <w:jc w:val="both"/>
            </w:pPr>
          </w:p>
        </w:tc>
        <w:tc>
          <w:tcPr>
            <w:tcW w:w="7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 </w:t>
            </w:r>
          </w:p>
        </w:tc>
      </w:tr>
    </w:tbl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 </w:t>
      </w: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pPr>
        <w:rPr>
          <w:color w:val="000000"/>
        </w:rPr>
      </w:pPr>
    </w:p>
    <w:p w:rsidR="00696FCE" w:rsidRPr="00F41C04" w:rsidRDefault="00696FCE" w:rsidP="00696FCE">
      <w:r w:rsidRPr="00F41C04">
        <w:rPr>
          <w:color w:val="000000"/>
        </w:rPr>
        <w:br w:type="textWrapping" w:clear="all"/>
      </w:r>
    </w:p>
    <w:p w:rsidR="00696FCE" w:rsidRDefault="00696FCE" w:rsidP="00696FCE">
      <w:pPr>
        <w:ind w:firstLine="567"/>
        <w:jc w:val="right"/>
        <w:rPr>
          <w:color w:val="000000"/>
        </w:rPr>
      </w:pPr>
    </w:p>
    <w:p w:rsidR="00696FCE" w:rsidRDefault="00696FCE" w:rsidP="00696FCE">
      <w:pPr>
        <w:ind w:firstLine="567"/>
        <w:jc w:val="right"/>
        <w:rPr>
          <w:color w:val="000000"/>
        </w:rPr>
      </w:pPr>
    </w:p>
    <w:p w:rsidR="00696FCE" w:rsidRDefault="00696FCE" w:rsidP="00696FCE">
      <w:pPr>
        <w:ind w:firstLine="567"/>
        <w:jc w:val="right"/>
        <w:rPr>
          <w:color w:val="000000"/>
        </w:rPr>
      </w:pPr>
    </w:p>
    <w:p w:rsidR="00696FCE" w:rsidRDefault="00696FCE" w:rsidP="00696FCE">
      <w:pPr>
        <w:ind w:firstLine="567"/>
        <w:jc w:val="right"/>
        <w:rPr>
          <w:color w:val="000000"/>
        </w:rPr>
      </w:pP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lastRenderedPageBreak/>
        <w:t xml:space="preserve">Приложение </w:t>
      </w:r>
      <w:proofErr w:type="gramStart"/>
      <w:r w:rsidRPr="00F41C04">
        <w:rPr>
          <w:color w:val="000000"/>
        </w:rPr>
        <w:t>к</w:t>
      </w:r>
      <w:proofErr w:type="gramEnd"/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постановлению Администрации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 xml:space="preserve">от </w:t>
      </w:r>
      <w:r>
        <w:rPr>
          <w:color w:val="000000"/>
        </w:rPr>
        <w:t>22.12.2020</w:t>
      </w:r>
      <w:r w:rsidRPr="00F41C04">
        <w:rPr>
          <w:color w:val="000000"/>
        </w:rPr>
        <w:t>г. № </w:t>
      </w:r>
      <w:r>
        <w:rPr>
          <w:color w:val="000000"/>
        </w:rPr>
        <w:t>52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Cs/>
          <w:color w:val="000000"/>
        </w:rPr>
        <w:t>Порядок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Cs/>
          <w:color w:val="000000"/>
        </w:rPr>
        <w:t>разработки и утверждения бюджетного прогноза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F41C04">
        <w:rPr>
          <w:bCs/>
          <w:color w:val="000000"/>
        </w:rPr>
        <w:t>муниципального образования сельского поселения «</w:t>
      </w:r>
      <w:proofErr w:type="spellStart"/>
      <w:r w:rsidRPr="00F41C04">
        <w:rPr>
          <w:color w:val="000000"/>
        </w:rPr>
        <w:t>Усть-Киранское</w:t>
      </w:r>
      <w:proofErr w:type="spellEnd"/>
      <w:r w:rsidRPr="00F41C04">
        <w:rPr>
          <w:bCs/>
          <w:color w:val="000000"/>
        </w:rPr>
        <w:t>» на долгосрочный период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1. Настоящий Порядок определяет сроки разработки и утверждения, период действия, состав и содержание бюджетного прогноза сельского поселения «____________» на долгосрочный период (далее - бюджетный прогноз).</w:t>
      </w:r>
    </w:p>
    <w:p w:rsidR="00696FCE" w:rsidRPr="00F41C04" w:rsidRDefault="00696FCE" w:rsidP="00696FCE">
      <w:pPr>
        <w:ind w:firstLine="567"/>
        <w:jc w:val="both"/>
        <w:rPr>
          <w:i/>
          <w:iCs/>
          <w:color w:val="000000"/>
        </w:rPr>
      </w:pPr>
      <w:r w:rsidRPr="00F41C04">
        <w:rPr>
          <w:i/>
          <w:iCs/>
          <w:color w:val="000000"/>
        </w:rPr>
        <w:t>2. </w:t>
      </w:r>
      <w:r w:rsidRPr="00F41C04">
        <w:rPr>
          <w:color w:val="000000"/>
        </w:rPr>
        <w:t>Под бюджетным прогнозом понимается документ, содержащий прогноз основных характеристик бюджета 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», показатели финансового обеспечения муниципальных программ на период их действия, иные показатели, характеризующие бюджет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», а также содержащий основные подходы к формированию бюджетной политики, на долгосрочный период.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Бюджетный прогноз разрабатывается каждый год на трехлетний период на основе прогноза социально-экономического развития 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(далее - прогноз социально-экономического развития) на соответствующий период.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 депутатов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о бюджете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 на очередной финансовый год и на плановый период без продления периода его действия.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3. Разработка бюджетного прогноза (проекта, проекта изменений бюджетного прогноза) осуществляется администрацией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Сроки разработки проекта бюджетного прогноза (проекта изменений бюджетного прогноза) устанавливаются постановлением администрации 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», направляется в Совет депутатов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одновременно с проектом решения о бюджете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на очередной финансовый год и на плановый период.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5. Бюджетный прогноз (изменения бюджетного прогноза) утверждается постановлением администрации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в срок, не превышающий двух месяцев со дня официального опубликования решения о бюджете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на очередной финансовый год и на плановый период.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6. Бюджетный прогноз состоит из текстовой части и приложений.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7. Текстовая часть бюджетного прогноза включает следующие основные разделы: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1) цели и задачи долгосрочной бюджетной политики;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2) условия формирования бюджетного прогноза;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3) прогноз основных характеристик бюджета сельского 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4) показатели финансового обеспечения муниципальных программ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на период их действия;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5) оценка и минимизация бюджетных рисков.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 долгосрочном периоде.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8. К содержанию разделов бюджетного прогноза предъявляются следующие основные требования: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lastRenderedPageBreak/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3) третий раздел должен содержать анализ основных характеристик бюджета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4) четвертый раздел должен содержать прогноз предельных расходов на финансовое обеспечение муниципальных программ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9. Приложения к тексту бюджетного прогноза содержат: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1) прогноз основных характеристик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(по форме согласно приложению 1 к настоящему Порядку);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2) показатели финансового обеспечения муниципальных программ Васильевского сельского поселения (по форме согласно приложению 2 к настоящему Порядку).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</w:t>
      </w:r>
    </w:p>
    <w:p w:rsidR="00696FCE" w:rsidRPr="00F41C04" w:rsidRDefault="00696FCE" w:rsidP="00696FCE">
      <w:pPr>
        <w:jc w:val="both"/>
        <w:rPr>
          <w:color w:val="000000"/>
        </w:rPr>
      </w:pPr>
    </w:p>
    <w:p w:rsidR="00696FCE" w:rsidRPr="00F41C04" w:rsidRDefault="00696FCE" w:rsidP="00696FCE">
      <w:pPr>
        <w:ind w:firstLine="567"/>
        <w:jc w:val="both"/>
        <w:rPr>
          <w:color w:val="000000"/>
        </w:rPr>
      </w:pP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br w:type="textWrapping" w:clear="all"/>
        <w:t>Приложение 1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к Порядку разработки и утверждения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бюджетного прогноза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сельского 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на долгосрочный период</w:t>
      </w:r>
    </w:p>
    <w:p w:rsidR="00696FCE" w:rsidRPr="005F3471" w:rsidRDefault="00696FCE" w:rsidP="00696FCE">
      <w:pPr>
        <w:ind w:firstLine="567"/>
        <w:jc w:val="center"/>
        <w:rPr>
          <w:color w:val="000000"/>
        </w:rPr>
      </w:pPr>
      <w:r w:rsidRPr="005F3471">
        <w:rPr>
          <w:bCs/>
          <w:color w:val="000000"/>
        </w:rPr>
        <w:t>Прогноз основных характеристик</w:t>
      </w:r>
    </w:p>
    <w:p w:rsidR="00696FCE" w:rsidRPr="005F3471" w:rsidRDefault="00696FCE" w:rsidP="00696FCE">
      <w:pPr>
        <w:ind w:firstLine="567"/>
        <w:jc w:val="center"/>
        <w:rPr>
          <w:color w:val="000000"/>
        </w:rPr>
      </w:pPr>
      <w:r w:rsidRPr="005F3471">
        <w:rPr>
          <w:bCs/>
          <w:color w:val="000000"/>
        </w:rPr>
        <w:t>бюджета сельского поселения «</w:t>
      </w:r>
      <w:proofErr w:type="spellStart"/>
      <w:r w:rsidRPr="005F3471">
        <w:rPr>
          <w:color w:val="000000"/>
        </w:rPr>
        <w:t>Усть-Киранское</w:t>
      </w:r>
      <w:proofErr w:type="spellEnd"/>
      <w:r w:rsidRPr="005F3471">
        <w:rPr>
          <w:bCs/>
          <w:color w:val="000000"/>
        </w:rPr>
        <w:t>»</w:t>
      </w:r>
    </w:p>
    <w:p w:rsidR="00696FCE" w:rsidRPr="005F3471" w:rsidRDefault="00696FCE" w:rsidP="00696FCE">
      <w:pPr>
        <w:ind w:firstLine="567"/>
        <w:jc w:val="right"/>
        <w:rPr>
          <w:color w:val="000000"/>
        </w:rPr>
      </w:pPr>
      <w:r w:rsidRPr="005F3471">
        <w:rPr>
          <w:color w:val="000000"/>
        </w:rPr>
        <w:t>(тыс. руб.)</w:t>
      </w: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021"/>
        <w:gridCol w:w="1275"/>
        <w:gridCol w:w="1271"/>
        <w:gridCol w:w="1270"/>
        <w:gridCol w:w="685"/>
        <w:gridCol w:w="685"/>
        <w:gridCol w:w="608"/>
      </w:tblGrid>
      <w:tr w:rsidR="00696FCE" w:rsidRPr="005F3471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pPr>
              <w:ind w:firstLine="567"/>
              <w:jc w:val="center"/>
            </w:pPr>
            <w:r w:rsidRPr="005F3471">
              <w:rPr>
                <w:bCs/>
              </w:rPr>
              <w:t xml:space="preserve">№ </w:t>
            </w:r>
            <w:proofErr w:type="gramStart"/>
            <w:r w:rsidRPr="005F3471">
              <w:rPr>
                <w:bCs/>
              </w:rPr>
              <w:t>п</w:t>
            </w:r>
            <w:proofErr w:type="gramEnd"/>
            <w:r w:rsidRPr="005F3471">
              <w:rPr>
                <w:bCs/>
              </w:rPr>
              <w:t>/п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pPr>
              <w:ind w:firstLine="567"/>
              <w:jc w:val="center"/>
            </w:pPr>
            <w:r w:rsidRPr="005F3471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</w:rPr>
              <w:t>Очередной год (n)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</w:rPr>
              <w:t>Второй год планового периода (n)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</w:rPr>
              <w:t>n + 3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</w:rPr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bCs/>
                <w:lang w:val="en-US"/>
              </w:rPr>
              <w:t>n</w:t>
            </w:r>
            <w:r w:rsidRPr="005F3471">
              <w:rPr>
                <w:bCs/>
              </w:rPr>
              <w:t xml:space="preserve"> + 5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Доходы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1.1.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1.2.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1.3.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lastRenderedPageBreak/>
              <w:t>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Расходы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2.1.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2.2.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Дефицит (профицит)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4.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Отношение дефицита бюджета к общему годовому объему доходов бюджета города без учета объема безвозмездных поступлений (в процентах)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5.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Источники финансирования дефицита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5.1.- 5.n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6.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7.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t>8.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jc w:val="both"/>
            </w:pPr>
            <w:r w:rsidRPr="00F41C04">
              <w:lastRenderedPageBreak/>
              <w:t>9.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</w:tbl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br w:type="textWrapping" w:clear="all"/>
        <w:t>Приложение 2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к Порядку разработки и утверждения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бюджетного прогноза сельского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поселения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color w:val="000000"/>
        </w:rPr>
        <w:t>» на долгосрочный период</w:t>
      </w:r>
      <w:bookmarkStart w:id="0" w:name="P246"/>
      <w:bookmarkEnd w:id="0"/>
    </w:p>
    <w:p w:rsidR="00696FCE" w:rsidRPr="005F3471" w:rsidRDefault="00696FCE" w:rsidP="00696FCE">
      <w:pPr>
        <w:ind w:firstLine="567"/>
        <w:jc w:val="center"/>
        <w:rPr>
          <w:color w:val="000000"/>
        </w:rPr>
      </w:pPr>
      <w:r w:rsidRPr="005F3471">
        <w:rPr>
          <w:bCs/>
          <w:color w:val="000000"/>
        </w:rPr>
        <w:t>Показатели финансового обеспечения</w:t>
      </w:r>
    </w:p>
    <w:p w:rsidR="00696FCE" w:rsidRPr="00F41C04" w:rsidRDefault="00696FCE" w:rsidP="00696FCE">
      <w:pPr>
        <w:ind w:firstLine="567"/>
        <w:jc w:val="center"/>
        <w:rPr>
          <w:color w:val="000000"/>
        </w:rPr>
      </w:pPr>
      <w:r w:rsidRPr="005F3471">
        <w:rPr>
          <w:bCs/>
          <w:color w:val="000000"/>
        </w:rPr>
        <w:t>муниципальных программ сельского поселения</w:t>
      </w:r>
      <w:r w:rsidRPr="00F41C04">
        <w:rPr>
          <w:b/>
          <w:bCs/>
          <w:color w:val="000000"/>
        </w:rPr>
        <w:t xml:space="preserve"> «</w:t>
      </w:r>
      <w:proofErr w:type="spellStart"/>
      <w:r>
        <w:rPr>
          <w:color w:val="000000"/>
        </w:rPr>
        <w:t>Усть-Киранское</w:t>
      </w:r>
      <w:proofErr w:type="spellEnd"/>
      <w:r w:rsidRPr="00F41C04">
        <w:rPr>
          <w:b/>
          <w:bCs/>
          <w:color w:val="000000"/>
        </w:rPr>
        <w:t>»</w:t>
      </w:r>
    </w:p>
    <w:p w:rsidR="00696FCE" w:rsidRPr="00F41C04" w:rsidRDefault="00696FCE" w:rsidP="00696FCE">
      <w:pPr>
        <w:ind w:firstLine="567"/>
        <w:jc w:val="right"/>
        <w:rPr>
          <w:color w:val="000000"/>
        </w:rPr>
      </w:pPr>
      <w:r w:rsidRPr="00F41C04">
        <w:rPr>
          <w:color w:val="000000"/>
        </w:rPr>
        <w:t>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66"/>
        <w:gridCol w:w="1169"/>
        <w:gridCol w:w="1418"/>
        <w:gridCol w:w="1276"/>
        <w:gridCol w:w="708"/>
        <w:gridCol w:w="851"/>
        <w:gridCol w:w="628"/>
      </w:tblGrid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pPr>
              <w:ind w:firstLine="567"/>
              <w:jc w:val="center"/>
            </w:pPr>
            <w:r w:rsidRPr="005F3471">
              <w:t xml:space="preserve">N </w:t>
            </w:r>
            <w:proofErr w:type="gramStart"/>
            <w:r w:rsidRPr="005F3471">
              <w:t>п</w:t>
            </w:r>
            <w:proofErr w:type="gramEnd"/>
            <w:r w:rsidRPr="005F3471">
              <w:t>/п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pPr>
              <w:ind w:firstLine="567"/>
              <w:jc w:val="center"/>
            </w:pPr>
            <w:r w:rsidRPr="005F3471"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t>Очередной год (n)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t>Первый год планового периода (n)&lt;**&gt;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t>Второй год планового периода (n)&lt;**&gt;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t>n + 3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5F3471" w:rsidRDefault="00696FCE" w:rsidP="00FA384D">
            <w:r w:rsidRPr="005F3471">
              <w:rPr>
                <w:lang w:val="en-US"/>
              </w:rPr>
              <w:t>n</w:t>
            </w:r>
            <w:r w:rsidRPr="005F3471">
              <w:t xml:space="preserve"> + 5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Расходы бюджета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Расходы на реализацию муниципальных программ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муниципальная программа 1 </w:t>
            </w:r>
            <w:r w:rsidRPr="00F41C04">
              <w:rPr>
                <w:color w:val="0000FF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- муниципальная программа 2 </w:t>
            </w:r>
            <w:r w:rsidRPr="00F41C04">
              <w:rPr>
                <w:color w:val="0000FF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1.1.n.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...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  <w:tr w:rsidR="00696FCE" w:rsidRPr="00F41C04" w:rsidTr="00FA384D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</w:pPr>
            <w:r w:rsidRPr="00F41C04">
              <w:t>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both"/>
            </w:pPr>
            <w:r w:rsidRPr="00F41C04">
              <w:t>Непрограммные направления расходов бюджета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FCE" w:rsidRPr="00F41C04" w:rsidRDefault="00696FCE" w:rsidP="00FA384D">
            <w:pPr>
              <w:ind w:firstLine="567"/>
              <w:jc w:val="center"/>
            </w:pPr>
            <w:r w:rsidRPr="00F41C04">
              <w:t> </w:t>
            </w:r>
          </w:p>
        </w:tc>
      </w:tr>
    </w:tbl>
    <w:p w:rsidR="00696FCE" w:rsidRPr="00F41C04" w:rsidRDefault="00696FCE" w:rsidP="00696FCE">
      <w:pPr>
        <w:pBdr>
          <w:bottom w:val="single" w:sz="6" w:space="1" w:color="000000"/>
        </w:pBdr>
        <w:ind w:firstLine="567"/>
        <w:jc w:val="both"/>
        <w:rPr>
          <w:color w:val="000000"/>
        </w:rPr>
      </w:pPr>
      <w:r w:rsidRPr="00F41C04">
        <w:rPr>
          <w:color w:val="000000"/>
        </w:rPr>
        <w:t> 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lastRenderedPageBreak/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96FCE" w:rsidRPr="00F41C04" w:rsidRDefault="00696FCE" w:rsidP="00696FCE">
      <w:pPr>
        <w:ind w:firstLine="567"/>
        <w:jc w:val="both"/>
        <w:rPr>
          <w:color w:val="000000"/>
        </w:rPr>
      </w:pPr>
      <w:r w:rsidRPr="00F41C04">
        <w:rPr>
          <w:color w:val="000000"/>
        </w:rPr>
        <w:t>&lt;**&gt; Заполнение граф осуществляется с учетом периода действия муниципальных программ.</w:t>
      </w:r>
    </w:p>
    <w:p w:rsidR="00696FCE" w:rsidRPr="00F41C04" w:rsidRDefault="00696FCE" w:rsidP="00696FCE">
      <w:pPr>
        <w:rPr>
          <w:rFonts w:eastAsiaTheme="minorHAnsi"/>
          <w:lang w:eastAsia="en-US"/>
        </w:rPr>
      </w:pPr>
    </w:p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696FCE" w:rsidRDefault="00696FCE" w:rsidP="00696FCE"/>
    <w:p w:rsidR="002808C4" w:rsidRDefault="002808C4">
      <w:bookmarkStart w:id="1" w:name="_GoBack"/>
      <w:bookmarkEnd w:id="1"/>
    </w:p>
    <w:sectPr w:rsidR="0028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31A"/>
    <w:multiLevelType w:val="multilevel"/>
    <w:tmpl w:val="FF42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7"/>
    <w:rsid w:val="002808C4"/>
    <w:rsid w:val="00523CE7"/>
    <w:rsid w:val="006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96FCE"/>
    <w:rPr>
      <w:b/>
      <w:kern w:val="28"/>
      <w:sz w:val="28"/>
    </w:rPr>
  </w:style>
  <w:style w:type="paragraph" w:styleId="a4">
    <w:name w:val="Title"/>
    <w:basedOn w:val="a"/>
    <w:link w:val="a5"/>
    <w:qFormat/>
    <w:rsid w:val="00696FCE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96FCE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96FCE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96FC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696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96FCE"/>
    <w:rPr>
      <w:b/>
      <w:kern w:val="28"/>
      <w:sz w:val="28"/>
    </w:rPr>
  </w:style>
  <w:style w:type="paragraph" w:styleId="a4">
    <w:name w:val="Title"/>
    <w:basedOn w:val="a"/>
    <w:link w:val="a5"/>
    <w:qFormat/>
    <w:rsid w:val="00696FCE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96FCE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96FCE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96FC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69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2020-12-23T01:34:00Z</dcterms:created>
  <dcterms:modified xsi:type="dcterms:W3CDTF">2020-12-23T01:34:00Z</dcterms:modified>
</cp:coreProperties>
</file>