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24E59" w:rsidRDefault="00624E59" w:rsidP="00624E59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«УСТЬ - КИРАНСКОЕ»</w:t>
      </w:r>
    </w:p>
    <w:p w:rsidR="00624E59" w:rsidRDefault="00624E59" w:rsidP="00624E59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ПОСТАНОВЛЕНИЕ</w:t>
      </w:r>
    </w:p>
    <w:p w:rsidR="00624E59" w:rsidRDefault="00624E59" w:rsidP="00624E5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624E59" w:rsidTr="00624E59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>« 29 »  августа      2019 г.</w:t>
      </w:r>
      <w:r>
        <w:rPr>
          <w:sz w:val="28"/>
          <w:szCs w:val="28"/>
        </w:rPr>
        <w:tab/>
        <w:t xml:space="preserve">         № 32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</w:p>
    <w:p w:rsidR="00624E59" w:rsidRDefault="00624E59" w:rsidP="00624E59">
      <w:pPr>
        <w:rPr>
          <w:kern w:val="28"/>
          <w:sz w:val="28"/>
          <w:szCs w:val="28"/>
        </w:rPr>
      </w:pPr>
    </w:p>
    <w:p w:rsidR="00624E59" w:rsidRDefault="00624E59" w:rsidP="00624E59">
      <w:pPr>
        <w:rPr>
          <w:kern w:val="28"/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«УСТЬ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ИРАНСКОЕ»</w:t>
      </w: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624E59" w:rsidRDefault="00624E59" w:rsidP="00624E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сельского поселения «УСТЬ - КИРАНСКОЕ» за 1 полугодие 2019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24E59" w:rsidRDefault="00624E59" w:rsidP="00624E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«УСТЬ - КИРАНСКОЕ» за 1 полугодие 2019 года в 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624E59" w:rsidRDefault="00624E59" w:rsidP="00624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 КИРАНСКОЕ» за 1 полугодие 2019 года в Совет депутатов МО СП «УСТЬ - КИРАНСКОЕ».</w:t>
      </w:r>
    </w:p>
    <w:p w:rsidR="00624E59" w:rsidRDefault="00624E59" w:rsidP="00624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4E59" w:rsidRDefault="00624E59" w:rsidP="00624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624E59" w:rsidRDefault="00624E59" w:rsidP="00624E59">
      <w:pPr>
        <w:jc w:val="both"/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jc w:val="center"/>
        <w:rPr>
          <w:sz w:val="28"/>
          <w:szCs w:val="28"/>
        </w:rPr>
      </w:pPr>
    </w:p>
    <w:p w:rsidR="00624E59" w:rsidRDefault="00624E59" w:rsidP="00624E59">
      <w:pPr>
        <w:jc w:val="center"/>
        <w:rPr>
          <w:sz w:val="28"/>
          <w:szCs w:val="28"/>
        </w:rPr>
      </w:pPr>
    </w:p>
    <w:p w:rsidR="00624E59" w:rsidRDefault="00624E59" w:rsidP="00624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Глава МО СП «УСТЬ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ИРАНСКОЕ»                                 А.Б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624E59" w:rsidRDefault="00624E59" w:rsidP="00624E59">
      <w:pPr>
        <w:jc w:val="center"/>
      </w:pPr>
      <w:r>
        <w:t xml:space="preserve"> </w:t>
      </w:r>
    </w:p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624E59" w:rsidTr="00624E59">
        <w:trPr>
          <w:trHeight w:val="267"/>
        </w:trPr>
        <w:tc>
          <w:tcPr>
            <w:tcW w:w="10440" w:type="dxa"/>
            <w:gridSpan w:val="11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ПОЯСНИТЕЛЬНАЯ ЗАПИСКА</w:t>
            </w:r>
          </w:p>
        </w:tc>
      </w:tr>
      <w:tr w:rsidR="00624E59" w:rsidTr="00624E59">
        <w:trPr>
          <w:trHeight w:val="360"/>
        </w:trPr>
        <w:tc>
          <w:tcPr>
            <w:tcW w:w="293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624E59" w:rsidTr="00624E59">
        <w:trPr>
          <w:trHeight w:val="415"/>
        </w:trPr>
        <w:tc>
          <w:tcPr>
            <w:tcW w:w="293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0503160</w:t>
            </w:r>
          </w:p>
        </w:tc>
      </w:tr>
      <w:tr w:rsidR="00624E59" w:rsidTr="00624E59">
        <w:trPr>
          <w:trHeight w:val="345"/>
        </w:trPr>
        <w:tc>
          <w:tcPr>
            <w:tcW w:w="293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 «01» июля 20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 г.</w:t>
            </w: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01.07.2019</w:t>
            </w:r>
          </w:p>
        </w:tc>
      </w:tr>
      <w:tr w:rsidR="00624E59" w:rsidTr="00624E59">
        <w:trPr>
          <w:trHeight w:val="537"/>
        </w:trPr>
        <w:tc>
          <w:tcPr>
            <w:tcW w:w="4149" w:type="dxa"/>
            <w:gridSpan w:val="4"/>
            <w:vMerge w:val="restart"/>
            <w:vAlign w:val="center"/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Усть-Киранское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</w:t>
            </w:r>
            <w:proofErr w:type="spellStart"/>
            <w:r>
              <w:rPr>
                <w:sz w:val="28"/>
                <w:szCs w:val="28"/>
                <w:lang w:eastAsia="en-US"/>
              </w:rPr>
              <w:t>Кяхтинского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24E59" w:rsidTr="00624E59">
        <w:trPr>
          <w:trHeight w:val="1425"/>
        </w:trPr>
        <w:tc>
          <w:tcPr>
            <w:tcW w:w="12165" w:type="dxa"/>
            <w:gridSpan w:val="4"/>
            <w:vMerge/>
            <w:vAlign w:val="center"/>
            <w:hideMark/>
          </w:tcPr>
          <w:p w:rsidR="00624E59" w:rsidRDefault="00624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E59" w:rsidRDefault="00624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</w:t>
            </w:r>
          </w:p>
        </w:tc>
      </w:tr>
      <w:tr w:rsidR="00624E59" w:rsidTr="00624E59">
        <w:trPr>
          <w:trHeight w:val="795"/>
        </w:trPr>
        <w:tc>
          <w:tcPr>
            <w:tcW w:w="4149" w:type="dxa"/>
            <w:gridSpan w:val="4"/>
            <w:vAlign w:val="center"/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Усть-Киранское</w:t>
            </w:r>
            <w:proofErr w:type="spellEnd"/>
            <w:r>
              <w:rPr>
                <w:sz w:val="28"/>
                <w:szCs w:val="28"/>
                <w:lang w:eastAsia="en-US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24E59" w:rsidTr="00624E59">
        <w:trPr>
          <w:trHeight w:val="360"/>
        </w:trPr>
        <w:tc>
          <w:tcPr>
            <w:tcW w:w="4149" w:type="dxa"/>
            <w:gridSpan w:val="4"/>
            <w:vAlign w:val="center"/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Периодичность: квартальная,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24E59" w:rsidTr="00624E59">
        <w:trPr>
          <w:trHeight w:val="435"/>
        </w:trPr>
        <w:tc>
          <w:tcPr>
            <w:tcW w:w="2936" w:type="dxa"/>
            <w:vAlign w:val="center"/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</w:tr>
    </w:tbl>
    <w:p w:rsidR="00624E59" w:rsidRDefault="00624E59" w:rsidP="00624E59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624E59" w:rsidRDefault="00624E59" w:rsidP="00624E5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624E59" w:rsidRDefault="00624E59" w:rsidP="00624E5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на 2019 год по доходам составляет 3271,37000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960,000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2311,37000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1 полугодие составляет 43,5%.</w:t>
      </w:r>
    </w:p>
    <w:p w:rsidR="00624E59" w:rsidRDefault="00624E59" w:rsidP="00624E5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</w:rPr>
        <w:t>Анализ поступления  доходов на 01.07.2019 г.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1168"/>
        <w:gridCol w:w="1199"/>
        <w:gridCol w:w="1218"/>
        <w:gridCol w:w="1218"/>
        <w:gridCol w:w="872"/>
        <w:gridCol w:w="708"/>
        <w:gridCol w:w="1135"/>
        <w:gridCol w:w="1135"/>
      </w:tblGrid>
      <w:tr w:rsidR="00624E59" w:rsidTr="00624E59">
        <w:trPr>
          <w:trHeight w:val="14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. - на 2019год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. - на 2 квартал  2019 г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Исполнено - 2 квартал 2019 г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Исполнено - 2 квартал 2018 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% исполнения 2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% исполнения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абсол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разница в сравнении с исполнением за 2 квартал 2018 года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Доходы бюджета - 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3271370,00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1442290,85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1424267,63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1890622,83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1847102,4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-466355,20</w:t>
            </w:r>
          </w:p>
        </w:tc>
      </w:tr>
      <w:tr w:rsidR="00624E59" w:rsidTr="00624E59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960000,00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226984,51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208961,29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167390,53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751038,7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41570,76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42300,00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19062,60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24666,51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23237,4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-5603,91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42300,00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19062,60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24666,51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23237,4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-5603,91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7081,60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2901,00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-2481,6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4180,60</w:t>
            </w:r>
          </w:p>
        </w:tc>
      </w:tr>
      <w:tr w:rsidR="00624E59" w:rsidTr="00624E59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7081,60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2901,00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-2481,6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4180,60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913100,00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201384,51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177171,93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139823,02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735928,1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37348,91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40700,00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9723,71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3860,06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30976,3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5863,65</w:t>
            </w:r>
          </w:p>
        </w:tc>
      </w:tr>
      <w:tr w:rsidR="00624E59" w:rsidTr="00624E5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872400,00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191784,51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167448,22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135962,96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87,3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704951,8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31485,26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245600,00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130004,61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69535,51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49859,76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176064,5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19675,75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626800,00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61779,90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97912,71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86103,20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528887,3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11809,51</w:t>
            </w:r>
          </w:p>
        </w:tc>
      </w:tr>
      <w:tr w:rsidR="00624E59" w:rsidTr="00624E59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ДОХОДЫ ОТ ИСПОЛЬЗОВАНИЯ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5645,16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-5645,2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5645,16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Доходы от сдачи в аренду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5645,16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-5645,2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5645,16</w:t>
            </w:r>
          </w:p>
        </w:tc>
      </w:tr>
      <w:tr w:rsidR="00624E59" w:rsidTr="00624E5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2311370,00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1215306,34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1215306,34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1723232,30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1096063,7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-507925,96</w:t>
            </w:r>
          </w:p>
        </w:tc>
      </w:tr>
      <w:tr w:rsidR="00624E59" w:rsidTr="00624E59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3100,00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200,00</w:t>
            </w:r>
          </w:p>
        </w:tc>
      </w:tr>
      <w:tr w:rsidR="00624E59" w:rsidTr="00624E59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116600,00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58300,00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58300,00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40950,00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58300,0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17350,00</w:t>
            </w:r>
          </w:p>
        </w:tc>
      </w:tr>
      <w:tr w:rsidR="00624E59" w:rsidTr="00624E5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2191470,00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1153706,34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1153706,34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1679182,30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1037763,7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-525475,96</w:t>
            </w:r>
          </w:p>
        </w:tc>
      </w:tr>
    </w:tbl>
    <w:p w:rsidR="00624E59" w:rsidRDefault="00624E59" w:rsidP="00624E59">
      <w:pPr>
        <w:spacing w:line="360" w:lineRule="auto"/>
        <w:ind w:right="-1"/>
        <w:jc w:val="both"/>
        <w:rPr>
          <w:sz w:val="28"/>
          <w:szCs w:val="28"/>
        </w:rPr>
      </w:pPr>
    </w:p>
    <w:p w:rsidR="00624E59" w:rsidRDefault="00624E59" w:rsidP="00624E5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Налоговых и неналоговых доходов поступило 208,96129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годовому плану составил 21,8%, к плану 1 полугодие 92,1%.</w:t>
      </w:r>
    </w:p>
    <w:p w:rsidR="00624E59" w:rsidRDefault="00624E59" w:rsidP="00624E59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1 полугодие 2019 года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19,06260тыс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уб.(45,1% от годового назначения, к плану 1 полугодия 90,8%).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5,60391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24E59" w:rsidRDefault="00624E59" w:rsidP="00624E59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части поступления </w:t>
      </w:r>
      <w:r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 поступило 7,08160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153,9% от годового плана).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наблюдается увеличение на 4,18060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за счет погашение задолженности прошлых лет.</w:t>
      </w:r>
    </w:p>
    <w:p w:rsidR="00624E59" w:rsidRDefault="00624E59" w:rsidP="00624E59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9,72371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23,9% от годового плана).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наблюдается увеличение на 5,,86365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24E59" w:rsidRDefault="00624E59" w:rsidP="00624E59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167,44822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 19,2% к годовому назначению, к плану 1 полугодия 87,3%. В сравнении с аналогичным периодом прошлого года доход увеличился на 31,48526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.,  поступила задолженность прошлых лет.</w:t>
      </w:r>
    </w:p>
    <w:p w:rsidR="00624E59" w:rsidRDefault="00624E59" w:rsidP="00624E59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Доходы от сдачи в аренду имущества поступили на сумму 5,64516 тыс. рублей,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плательщик Акционерное общество "Красноярское конструкторское </w:t>
      </w:r>
      <w:proofErr w:type="spellStart"/>
      <w:r>
        <w:rPr>
          <w:sz w:val="28"/>
          <w:szCs w:val="28"/>
        </w:rPr>
        <w:t>бюр</w:t>
      </w:r>
      <w:proofErr w:type="gramStart"/>
      <w:r>
        <w:rPr>
          <w:sz w:val="28"/>
          <w:szCs w:val="28"/>
        </w:rPr>
        <w:t>о"</w:t>
      </w:r>
      <w:proofErr w:type="gramEnd"/>
      <w:r>
        <w:rPr>
          <w:sz w:val="28"/>
          <w:szCs w:val="28"/>
        </w:rPr>
        <w:t>Искра</w:t>
      </w:r>
      <w:proofErr w:type="spellEnd"/>
      <w:r>
        <w:rPr>
          <w:sz w:val="28"/>
          <w:szCs w:val="28"/>
        </w:rPr>
        <w:t>".</w:t>
      </w:r>
    </w:p>
    <w:p w:rsidR="00624E59" w:rsidRDefault="00624E59" w:rsidP="00624E59">
      <w:pPr>
        <w:spacing w:line="360" w:lineRule="auto"/>
        <w:ind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1 полугодие 2019 года составила 1215,30634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52,6%, к1 полугодию 100%</w:t>
      </w:r>
    </w:p>
    <w:p w:rsidR="00624E59" w:rsidRDefault="00624E59" w:rsidP="00624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1 полугодие 2019 года включают следующие суммы:</w:t>
      </w: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3"/>
        <w:gridCol w:w="1560"/>
        <w:gridCol w:w="1377"/>
        <w:gridCol w:w="1560"/>
      </w:tblGrid>
      <w:tr w:rsidR="00624E59" w:rsidTr="00624E59">
        <w:trPr>
          <w:trHeight w:val="570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исполнение</w:t>
            </w:r>
          </w:p>
        </w:tc>
      </w:tr>
      <w:tr w:rsidR="00624E59" w:rsidTr="00624E59">
        <w:trPr>
          <w:trHeight w:val="498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2311,37000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1215,30634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624E59" w:rsidTr="00624E59">
        <w:trPr>
          <w:trHeight w:val="1170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2311,37000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1215,30634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624E59" w:rsidTr="00624E59">
        <w:trPr>
          <w:trHeight w:val="8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4E59" w:rsidTr="00624E59">
        <w:trPr>
          <w:trHeight w:val="963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116,60000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24E59" w:rsidTr="00624E59">
        <w:trPr>
          <w:trHeight w:val="974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116,60000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624E59" w:rsidTr="00624E59">
        <w:trPr>
          <w:trHeight w:val="1126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2191,47000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1153,70634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624E59" w:rsidTr="00624E59">
        <w:trPr>
          <w:trHeight w:val="924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</w:tr>
      <w:tr w:rsidR="00624E59" w:rsidTr="00624E59">
        <w:trPr>
          <w:trHeight w:val="1031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1373,03000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  <w:tr w:rsidR="00624E59" w:rsidTr="00624E59">
        <w:trPr>
          <w:trHeight w:val="1500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13,44000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5,37634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624E59" w:rsidTr="00624E59">
        <w:trPr>
          <w:trHeight w:val="1500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24E59" w:rsidTr="00624E59">
        <w:trPr>
          <w:trHeight w:val="2100"/>
        </w:trPr>
        <w:tc>
          <w:tcPr>
            <w:tcW w:w="6422" w:type="dxa"/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2018-2020 годы" для реализации районного конкурса "Лидер территориального общественного </w:t>
            </w:r>
            <w:proofErr w:type="spellStart"/>
            <w:r>
              <w:rPr>
                <w:lang w:eastAsia="en-US"/>
              </w:rPr>
              <w:t>самоуцправления</w:t>
            </w:r>
            <w:proofErr w:type="spellEnd"/>
            <w:r>
              <w:rPr>
                <w:lang w:eastAsia="en-US"/>
              </w:rPr>
              <w:t xml:space="preserve">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24E59" w:rsidTr="00624E59">
        <w:trPr>
          <w:trHeight w:val="900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299,70030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24E59" w:rsidTr="00624E59">
        <w:trPr>
          <w:trHeight w:val="1500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офинансирование</w:t>
            </w:r>
            <w:proofErr w:type="spellEnd"/>
            <w:r>
              <w:rPr>
                <w:lang w:eastAsia="en-US"/>
              </w:rPr>
              <w:t xml:space="preserve"> из местного бюджета иных межбюджетных трансфертов бюджетам городских и сельских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для реализации программы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0,29970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24E59" w:rsidTr="00624E59">
        <w:trPr>
          <w:trHeight w:val="1770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городских и сельских  поселений МО "</w:t>
            </w:r>
            <w:proofErr w:type="spellStart"/>
            <w:r>
              <w:rPr>
                <w:lang w:eastAsia="en-US"/>
              </w:rPr>
              <w:t>Кяхимнский</w:t>
            </w:r>
            <w:proofErr w:type="spellEnd"/>
            <w:r>
              <w:rPr>
                <w:lang w:eastAsia="en-US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p w:rsidR="00624E59" w:rsidRDefault="00624E59" w:rsidP="00624E59"/>
    <w:tbl>
      <w:tblPr>
        <w:tblW w:w="9414" w:type="dxa"/>
        <w:tblInd w:w="92" w:type="dxa"/>
        <w:tblLook w:val="04A0" w:firstRow="1" w:lastRow="0" w:firstColumn="1" w:lastColumn="0" w:noHBand="0" w:noVBand="1"/>
      </w:tblPr>
      <w:tblGrid>
        <w:gridCol w:w="3424"/>
        <w:gridCol w:w="1750"/>
        <w:gridCol w:w="1356"/>
        <w:gridCol w:w="1622"/>
        <w:gridCol w:w="1262"/>
      </w:tblGrid>
      <w:tr w:rsidR="00624E59" w:rsidTr="00624E59">
        <w:trPr>
          <w:trHeight w:val="300"/>
        </w:trPr>
        <w:tc>
          <w:tcPr>
            <w:tcW w:w="8152" w:type="dxa"/>
            <w:gridSpan w:val="4"/>
            <w:noWrap/>
            <w:vAlign w:val="bottom"/>
            <w:hideMark/>
          </w:tcPr>
          <w:p w:rsidR="00624E59" w:rsidRDefault="00624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2. Расходы бюджета</w:t>
            </w:r>
          </w:p>
        </w:tc>
        <w:tc>
          <w:tcPr>
            <w:tcW w:w="1262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4E59" w:rsidTr="00624E59">
        <w:trPr>
          <w:trHeight w:val="300"/>
        </w:trPr>
        <w:tc>
          <w:tcPr>
            <w:tcW w:w="3424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4E59" w:rsidTr="00624E59">
        <w:trPr>
          <w:trHeight w:val="15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Утвержденные </w:t>
            </w:r>
            <w:r>
              <w:rPr>
                <w:lang w:eastAsia="en-US"/>
              </w:rPr>
              <w:br/>
              <w:t xml:space="preserve">бюджетные </w:t>
            </w:r>
            <w:r>
              <w:rPr>
                <w:lang w:eastAsia="en-US"/>
              </w:rPr>
              <w:br/>
              <w:t>назначения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59" w:rsidRDefault="00624E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вес %</w:t>
            </w:r>
          </w:p>
        </w:tc>
      </w:tr>
      <w:tr w:rsidR="00624E59" w:rsidTr="00624E59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3545,75676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1582,14726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100,00</w:t>
            </w:r>
          </w:p>
        </w:tc>
      </w:tr>
      <w:tr w:rsidR="00624E59" w:rsidTr="00624E59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4E59" w:rsidTr="00624E59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2432,21676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1217,51847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76,95</w:t>
            </w:r>
          </w:p>
        </w:tc>
      </w:tr>
      <w:tr w:rsidR="00624E59" w:rsidTr="00624E59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116,60000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45,74400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2,89</w:t>
            </w:r>
          </w:p>
        </w:tc>
      </w:tr>
      <w:tr w:rsidR="00624E59" w:rsidTr="00624E59">
        <w:trPr>
          <w:trHeight w:val="1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624E59" w:rsidTr="00624E59">
        <w:trPr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773,44000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231,51734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19,02</w:t>
            </w:r>
          </w:p>
        </w:tc>
      </w:tr>
      <w:tr w:rsidR="00624E59" w:rsidTr="00624E59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624E59" w:rsidTr="00624E59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59" w:rsidRDefault="00624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77,36745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E59" w:rsidRDefault="00624E5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</w:tbl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За 1 полугодие 2019 года наибольший удельный вес исполнения в разрезе разделов занимают расходы на: общегосударственные вопросы 76,95 %,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Исполнение расходной части бюджета за 1 полугодие 2019 года составило 44,62 %.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Раздел 01 «Общегосударственные вопросы» 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общие расходы планового назначения бюджета на 2019 год составили 2432,21676 тыс. рублей, фактическое исполнение за 1 полугодие 2019 года составило 1217,51847 тыс. рублей или 50,1%  к годовому плану.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 Оплата труда и начисления - в 1 полугодие 2019 года расходы составили 897,91197 тыс. рублей при годовом плане 1720,29176 тыс. рублей.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 Услуги связ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запланированы на 2019 год 35,0000 тыс. рублей исполнено за 1 полугодие 2019 года 196,93916 тыс. рублей, или 48,4%.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данному Виду расходов плановые назначения бюджета составили 385,0000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а исполнения составило в сумме 229,79934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расходы прошли на оплату: 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>-  2,87353тыс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оплату электроэнергии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- 53,55254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покупку ГСМ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- 36,7300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зап.части</w:t>
      </w:r>
      <w:proofErr w:type="spellEnd"/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- 13,000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проведение мероприятия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- 6,13219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приобретение угля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- 15,0000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межевание земельного участка.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- 3,5000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Литошко</w:t>
      </w:r>
      <w:proofErr w:type="spellEnd"/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- 0,39204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экоальянс</w:t>
      </w:r>
      <w:proofErr w:type="spellEnd"/>
      <w:r>
        <w:rPr>
          <w:sz w:val="28"/>
          <w:szCs w:val="28"/>
        </w:rPr>
        <w:t>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- 2,30000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подотчет на услуги нотариуса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- 6,31904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исполнительные работы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- 90,0000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приобретение ноутбука и музыкальной аппаратуры ТОС РБ.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Уплата налога на имущество организаций 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земельного налога» ВР 851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виду расходов исполнение составило в сумме 33,333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при годовом плане 67,0000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Расходы прошли на выплату земельного налога.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«Уплата прочих налогов, сборов» ВР 852</w:t>
      </w:r>
    </w:p>
    <w:p w:rsidR="00624E59" w:rsidRDefault="00624E59" w:rsidP="00624E59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исполнение составило в сумме 2,81500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46,9 %. Расходы прошли на оплату транспортного налога.</w:t>
      </w:r>
      <w:r>
        <w:rPr>
          <w:bCs/>
          <w:color w:val="000000"/>
          <w:sz w:val="28"/>
          <w:szCs w:val="28"/>
        </w:rPr>
        <w:t xml:space="preserve"> 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Раздел 02 «Национальная оборона»  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2019 год составляют 116,6000 тыс. рублей на оплату труда и начисления специалиста ВУС, фактически расходы составили 45,74400 тыс. рублей или 39,2 % исполнения.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Раздел 03 «Национальная безопасность и правоохранительная деятельность»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По данному разделу плановые назначение составили в сумме 11,0000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исполнение составило 10,000 или 90,9% . Расходы прошли на проведения опашки территории.</w:t>
      </w:r>
    </w:p>
    <w:p w:rsidR="00624E59" w:rsidRDefault="00624E59" w:rsidP="00624E59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Раздел 05 «Жилищн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хозяйство»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По данному разделу исполнение составили в сумме 231,51734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773,4400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29,9 % исполнения. Расходы прошли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- 5,37634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общественные работы.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- 140,000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приобретение уличных светильников, строительных материалов ТОС РБ.</w:t>
      </w:r>
    </w:p>
    <w:p w:rsidR="00624E59" w:rsidRDefault="00624E59" w:rsidP="00624E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- 86,14100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приобретение пиломатериалов. 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Раздел 10 «Социальная политика»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данному разделу плановые назначения на 2019 год составляют 182,000 тыс. рублей, фактические расходы составили 77,36745 тыс. рублей или 42,5% исполнения, на выплату муниципальной пенсии.</w:t>
      </w: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Остатки средств бюджета на 01.07.2019 г.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3"/>
        <w:gridCol w:w="1538"/>
      </w:tblGrid>
      <w:tr w:rsidR="00624E59" w:rsidTr="00624E59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624E59" w:rsidTr="00624E59">
        <w:trPr>
          <w:trHeight w:val="40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104710,12</w:t>
            </w:r>
          </w:p>
        </w:tc>
      </w:tr>
      <w:tr w:rsidR="00624E59" w:rsidTr="00624E59">
        <w:trPr>
          <w:trHeight w:val="677"/>
          <w:hidden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624E59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624E59" w:rsidRDefault="00624E59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624E59" w:rsidRDefault="00624E59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624E59" w:rsidRDefault="00624E59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24E59" w:rsidRDefault="00624E59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4E59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  <w:right w:val="nil"/>
                  </w:tcBorders>
                  <w:vAlign w:val="bottom"/>
                  <w:hideMark/>
                </w:tcPr>
                <w:p w:rsidR="00624E59" w:rsidRDefault="00624E59" w:rsidP="00D646E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E59" w:rsidRDefault="00624E59" w:rsidP="00D646E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12556,00</w:t>
            </w:r>
          </w:p>
        </w:tc>
      </w:tr>
      <w:tr w:rsidR="00624E59" w:rsidTr="00624E59">
        <w:trPr>
          <w:trHeight w:val="2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12556,00</w:t>
            </w:r>
          </w:p>
        </w:tc>
      </w:tr>
      <w:tr w:rsidR="00624E59" w:rsidTr="00624E59">
        <w:trPr>
          <w:trHeight w:val="27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59" w:rsidRDefault="00624E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92154,12</w:t>
            </w:r>
          </w:p>
        </w:tc>
      </w:tr>
    </w:tbl>
    <w:p w:rsidR="00624E59" w:rsidRDefault="00624E59" w:rsidP="00624E59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</w:p>
    <w:p w:rsidR="00624E59" w:rsidRDefault="00624E59" w:rsidP="0062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Киранское</w:t>
      </w:r>
      <w:proofErr w:type="spellEnd"/>
      <w:r>
        <w:rPr>
          <w:b/>
          <w:sz w:val="28"/>
          <w:szCs w:val="28"/>
        </w:rPr>
        <w:t>» за 1 полугодие 2019г.</w:t>
      </w: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Киранское</w:t>
      </w:r>
      <w:proofErr w:type="spellEnd"/>
      <w:r>
        <w:rPr>
          <w:sz w:val="28"/>
          <w:szCs w:val="28"/>
        </w:rPr>
        <w:t>» на 1 полугодие 2019 года не проводилось.</w:t>
      </w:r>
    </w:p>
    <w:p w:rsidR="00624E59" w:rsidRDefault="00624E59" w:rsidP="00624E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624E59" w:rsidRDefault="00624E59" w:rsidP="00624E59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624E59" w:rsidRDefault="00624E59" w:rsidP="00624E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Рабдаева</w:t>
      </w:r>
      <w:proofErr w:type="spellEnd"/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       (расшифровка подписи)</w:t>
      </w: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</w:rPr>
      </w:pP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</w:rPr>
      </w:pP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бюджетного</w:t>
      </w:r>
    </w:p>
    <w:p w:rsidR="00624E59" w:rsidRDefault="00624E59" w:rsidP="00624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 ___________              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</w:p>
    <w:p w:rsidR="00624E59" w:rsidRDefault="00624E59" w:rsidP="00624E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624E59" w:rsidRDefault="00624E59" w:rsidP="00624E5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24E59" w:rsidRDefault="00624E59" w:rsidP="00624E5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24E59" w:rsidRDefault="00624E59" w:rsidP="00624E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  г.</w:t>
      </w: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rPr>
          <w:sz w:val="28"/>
          <w:szCs w:val="28"/>
        </w:rPr>
      </w:pPr>
    </w:p>
    <w:p w:rsidR="00624E59" w:rsidRDefault="00624E59" w:rsidP="00624E59">
      <w:pPr>
        <w:spacing w:line="360" w:lineRule="auto"/>
        <w:ind w:left="-567" w:right="-1" w:firstLine="567"/>
        <w:jc w:val="both"/>
      </w:pPr>
    </w:p>
    <w:p w:rsidR="00624E59" w:rsidRDefault="00624E59" w:rsidP="00624E59">
      <w:pPr>
        <w:spacing w:line="360" w:lineRule="auto"/>
        <w:ind w:left="-567" w:right="-1" w:firstLine="567"/>
        <w:jc w:val="both"/>
      </w:pPr>
    </w:p>
    <w:p w:rsidR="004B3F8E" w:rsidRDefault="004B3F8E">
      <w:bookmarkStart w:id="0" w:name="_GoBack"/>
      <w:bookmarkEnd w:id="0"/>
    </w:p>
    <w:sectPr w:rsidR="004B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EE"/>
    <w:rsid w:val="004B3F8E"/>
    <w:rsid w:val="00624E59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2019-11-29T01:48:00Z</dcterms:created>
  <dcterms:modified xsi:type="dcterms:W3CDTF">2019-11-29T01:54:00Z</dcterms:modified>
</cp:coreProperties>
</file>